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同异步三合一播放盒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说明书</w:t>
      </w:r>
    </w:p>
    <w:p>
      <w:pPr>
        <w:tabs>
          <w:tab w:val="center" w:pos="5173"/>
          <w:tab w:val="left" w:pos="9017"/>
        </w:tabs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Toc11618"/>
      <w:r>
        <w:rPr>
          <w:rFonts w:hint="eastAsia" w:ascii="宋体" w:hAnsi="宋体" w:eastAsia="宋体" w:cs="宋体"/>
          <w:b/>
          <w:bCs/>
          <w:sz w:val="28"/>
          <w:szCs w:val="28"/>
        </w:rPr>
        <w:t>声明</w:t>
      </w:r>
      <w:bookmarkEnd w:id="0"/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</w:t>
      </w:r>
      <w:r>
        <w:rPr>
          <w:rFonts w:hint="eastAsia" w:ascii="宋体" w:hAnsi="宋体" w:eastAsia="宋体" w:cs="宋体"/>
          <w:sz w:val="24"/>
          <w:szCs w:val="24"/>
        </w:rPr>
        <w:t>感谢您使用本公司的产品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为了您的使用安全，</w:t>
      </w:r>
      <w:r>
        <w:rPr>
          <w:rFonts w:hint="eastAsia" w:ascii="宋体" w:hAnsi="宋体" w:eastAsia="宋体" w:cs="宋体"/>
          <w:sz w:val="24"/>
          <w:szCs w:val="24"/>
        </w:rPr>
        <w:t>请您在使用前仔细阅读本手册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按要求施工操作，以免操作不当给您造成不必要的损失。因不按手册说明操作不当引起的设备损坏，或因此造成的财产损失和人身伤害等，本公司不承担责任。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本公司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拥</w:t>
      </w:r>
      <w:r>
        <w:rPr>
          <w:rFonts w:hint="eastAsia" w:ascii="宋体" w:hAnsi="宋体" w:eastAsia="宋体" w:cs="宋体"/>
          <w:sz w:val="24"/>
          <w:szCs w:val="24"/>
        </w:rPr>
        <w:t>有本手册版权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所有权。本公司保留对本文档</w:t>
      </w:r>
      <w:r>
        <w:rPr>
          <w:rFonts w:hint="eastAsia" w:ascii="宋体" w:hAnsi="宋体" w:eastAsia="宋体" w:cs="宋体"/>
          <w:sz w:val="24"/>
          <w:szCs w:val="24"/>
        </w:rPr>
        <w:t>的任何产品功能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的描述进行</w:t>
      </w:r>
      <w:r>
        <w:rPr>
          <w:rFonts w:hint="eastAsia" w:ascii="宋体" w:hAnsi="宋体" w:eastAsia="宋体" w:cs="宋体"/>
          <w:sz w:val="24"/>
          <w:szCs w:val="24"/>
        </w:rPr>
        <w:t>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和改进</w:t>
      </w:r>
      <w:r>
        <w:rPr>
          <w:rFonts w:hint="eastAsia" w:ascii="宋体" w:hAnsi="宋体" w:eastAsia="宋体" w:cs="宋体"/>
          <w:sz w:val="24"/>
          <w:szCs w:val="24"/>
        </w:rPr>
        <w:t>的权利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更新内容不再另行</w:t>
      </w:r>
      <w:r>
        <w:rPr>
          <w:rFonts w:hint="eastAsia" w:ascii="宋体" w:hAnsi="宋体" w:eastAsia="宋体" w:cs="宋体"/>
          <w:sz w:val="24"/>
          <w:szCs w:val="24"/>
        </w:rPr>
        <w:t>通知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本产品附带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相关软件，仅限于个人使用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严禁用于</w:t>
      </w:r>
      <w:r>
        <w:rPr>
          <w:rFonts w:hint="eastAsia" w:ascii="宋体" w:hAnsi="宋体" w:eastAsia="宋体" w:cs="宋体"/>
          <w:sz w:val="24"/>
          <w:szCs w:val="24"/>
        </w:rPr>
        <w:t>商业用途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软件的所有权归本公司所有。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不正当的使用，</w:t>
      </w:r>
      <w:r>
        <w:rPr>
          <w:rFonts w:hint="eastAsia" w:ascii="宋体" w:hAnsi="宋体" w:eastAsia="宋体" w:cs="宋体"/>
          <w:sz w:val="24"/>
          <w:szCs w:val="24"/>
        </w:rPr>
        <w:t xml:space="preserve">本公司保留追究侵权行为法律责任的权利。 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如果您使用了本产品，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表明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您同意以上声明，若您不同意以上声明，请您与销售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人员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联系，办理相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应的退货手续。</w:t>
      </w:r>
    </w:p>
    <w:p>
      <w:pPr>
        <w:jc w:val="center"/>
        <w:outlineLvl w:val="9"/>
        <w:rPr>
          <w:rFonts w:hint="eastAsia" w:ascii="宋体" w:hAnsi="宋体" w:eastAsia="宋体" w:cs="宋体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6750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_Toc11618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声明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_Toc11618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_Toc27013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_Toc27013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_Toc20968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安全事项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_Toc20968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_Toc23244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二、</w:t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概述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_Toc23244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_Toc28839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 xml:space="preserve">三、 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参数配置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_Toc28839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_Toc31090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四、 使用说明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_Toc31090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_Toc11306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 xml:space="preserve">五、 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常见问题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_Toc11306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_Toc26666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六、 联系方式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_Toc26666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_Toc17761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七、 文档历史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_Toc17761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bidi w:val="0"/>
            <w:rPr>
              <w:rFonts w:hint="eastAsia"/>
              <w:lang w:val="en-US" w:eastAsia="zh-CN"/>
            </w:rPr>
            <w:sectPr>
              <w:headerReference r:id="rId3" w:type="default"/>
              <w:footerReference r:id="rId4" w:type="default"/>
              <w:pgSz w:w="11906" w:h="16838"/>
              <w:pgMar w:top="1440" w:right="1080" w:bottom="1440" w:left="1080" w:header="851" w:footer="992" w:gutter="0"/>
              <w:cols w:space="720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</w:sdtContent>
    </w:sdt>
    <w:p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" w:name="_Toc20968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安全事项</w:t>
      </w:r>
      <w:bookmarkEnd w:id="1"/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为了您的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人身和设备</w:t>
      </w:r>
      <w:r>
        <w:rPr>
          <w:rFonts w:hint="eastAsia" w:ascii="宋体" w:hAnsi="宋体" w:eastAsia="宋体" w:cs="宋体"/>
          <w:sz w:val="21"/>
          <w:szCs w:val="21"/>
        </w:rPr>
        <w:t>安全，请仔细阅读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以下内容</w:t>
      </w:r>
      <w:r>
        <w:rPr>
          <w:rFonts w:hint="eastAsia" w:ascii="宋体" w:hAnsi="宋体" w:eastAsia="宋体" w:cs="宋体"/>
          <w:sz w:val="21"/>
          <w:szCs w:val="21"/>
        </w:rPr>
        <w:t xml:space="preserve">。 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电源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产品正常</w:t>
      </w:r>
      <w:r>
        <w:rPr>
          <w:rFonts w:hint="eastAsia" w:ascii="宋体" w:hAnsi="宋体" w:eastAsia="宋体" w:cs="宋体"/>
          <w:sz w:val="21"/>
          <w:szCs w:val="21"/>
        </w:rPr>
        <w:t>工作的电源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电压</w:t>
      </w:r>
      <w:r>
        <w:rPr>
          <w:rFonts w:hint="eastAsia" w:ascii="宋体" w:hAnsi="宋体" w:eastAsia="宋体" w:cs="宋体"/>
          <w:sz w:val="21"/>
          <w:szCs w:val="21"/>
        </w:rPr>
        <w:t>为100~220V 的交流电，请确保在此电压范围内使用本产品。 。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开盖、维修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本产品含有高压元件，为防止意外事故的发生，非本公司专业技术人员，请勿拆开设备外壳进行相关操作。</w:t>
      </w:r>
      <w:r>
        <w:rPr>
          <w:rFonts w:hint="eastAsia" w:ascii="宋体" w:hAnsi="宋体" w:eastAsia="宋体" w:cs="宋体"/>
          <w:sz w:val="21"/>
          <w:szCs w:val="21"/>
        </w:rPr>
        <w:t>若有维修需要，请联系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专业</w:t>
      </w:r>
      <w:r>
        <w:rPr>
          <w:rFonts w:hint="eastAsia" w:ascii="宋体" w:hAnsi="宋体" w:eastAsia="宋体" w:cs="宋体"/>
          <w:sz w:val="21"/>
          <w:szCs w:val="21"/>
        </w:rPr>
        <w:t>售后人员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安排现场或返厂维修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接地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为了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保护您的</w:t>
      </w:r>
      <w:r>
        <w:rPr>
          <w:rFonts w:hint="eastAsia" w:ascii="宋体" w:hAnsi="宋体" w:eastAsia="宋体" w:cs="宋体"/>
          <w:sz w:val="21"/>
          <w:szCs w:val="21"/>
        </w:rPr>
        <w:t>人身安全，在使用前，请确保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产品良好接地，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干扰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使用该产品时，</w:t>
      </w:r>
      <w:r>
        <w:rPr>
          <w:rFonts w:hint="eastAsia" w:ascii="宋体" w:hAnsi="宋体" w:eastAsia="宋体" w:cs="宋体"/>
          <w:sz w:val="21"/>
          <w:szCs w:val="21"/>
        </w:rPr>
        <w:t>请远离强磁场、发动机和变压器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等，若有相关干扰的情况，请采取有效的防护措施。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防潮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本产品无防水设计，安装、</w:t>
      </w:r>
      <w:r>
        <w:rPr>
          <w:rFonts w:hint="eastAsia" w:ascii="宋体" w:hAnsi="宋体" w:eastAsia="宋体" w:cs="宋体"/>
          <w:sz w:val="21"/>
          <w:szCs w:val="21"/>
        </w:rPr>
        <w:t>使用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时请</w:t>
      </w:r>
      <w:r>
        <w:rPr>
          <w:rFonts w:hint="eastAsia" w:ascii="宋体" w:hAnsi="宋体" w:eastAsia="宋体" w:cs="宋体"/>
          <w:sz w:val="21"/>
          <w:szCs w:val="21"/>
        </w:rPr>
        <w:t>保持环境的干燥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若设备不慎受潮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或表面接触到液体，</w:t>
      </w:r>
      <w:r>
        <w:rPr>
          <w:rFonts w:hint="eastAsia" w:ascii="宋体" w:hAnsi="宋体" w:eastAsia="宋体" w:cs="宋体"/>
          <w:sz w:val="21"/>
          <w:szCs w:val="21"/>
        </w:rPr>
        <w:t>请不要接入电源，应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</w:t>
      </w:r>
      <w:r>
        <w:rPr>
          <w:rFonts w:hint="eastAsia" w:ascii="宋体" w:hAnsi="宋体" w:eastAsia="宋体" w:cs="宋体"/>
          <w:sz w:val="21"/>
          <w:szCs w:val="21"/>
        </w:rPr>
        <w:t>设备干燥后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远离易燃易爆品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严禁在</w:t>
      </w:r>
      <w:r>
        <w:rPr>
          <w:rFonts w:hint="eastAsia" w:ascii="宋体" w:hAnsi="宋体" w:eastAsia="宋体" w:cs="宋体"/>
          <w:sz w:val="21"/>
          <w:szCs w:val="21"/>
        </w:rPr>
        <w:t>易燃易爆环境中使用本产品。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异常现象</w:t>
      </w: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使用时</w:t>
      </w:r>
      <w:r>
        <w:rPr>
          <w:rFonts w:hint="eastAsia" w:ascii="宋体" w:hAnsi="宋体" w:eastAsia="宋体" w:cs="宋体"/>
          <w:sz w:val="21"/>
          <w:szCs w:val="21"/>
        </w:rPr>
        <w:t>应严防液体或金属等导电物质进入设备机箱内部，如若发生， 应立即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断电。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如发现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异响、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异味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冒烟等异常情况，请立刻</w:t>
      </w:r>
      <w:r>
        <w:rPr>
          <w:rFonts w:hint="eastAsia" w:ascii="宋体" w:hAnsi="宋体" w:eastAsia="宋体" w:cs="宋体"/>
          <w:sz w:val="21"/>
          <w:szCs w:val="21"/>
        </w:rPr>
        <w:t>断电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2" w:name="_Toc23244"/>
      <w:bookmarkStart w:id="3" w:name="_Toc28336"/>
      <w:bookmarkStart w:id="4" w:name="_Toc23870"/>
      <w:bookmarkStart w:id="5" w:name="_Toc23492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概述</w:t>
      </w:r>
      <w:bookmarkEnd w:id="2"/>
      <w:bookmarkEnd w:id="3"/>
      <w:bookmarkEnd w:id="4"/>
      <w:bookmarkEnd w:id="5"/>
    </w:p>
    <w:p>
      <w:pPr>
        <w:spacing w:line="360" w:lineRule="auto"/>
        <w:ind w:firstLine="420" w:firstLineChars="200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cs="宋体"/>
          <w:color w:val="auto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color w:val="auto"/>
          <w:szCs w:val="21"/>
        </w:rPr>
        <w:t>是一款针对LED大屏幕显示系统开发的</w:t>
      </w:r>
      <w:r>
        <w:rPr>
          <w:rFonts w:hint="eastAsia" w:ascii="宋体" w:hAnsi="宋体" w:cs="宋体"/>
          <w:color w:val="auto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高清视频处理器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发送卡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Cs w:val="21"/>
        </w:rPr>
        <w:t>输入及标准千兆网口输出，为客户提供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Cs w:val="21"/>
        </w:rPr>
        <w:t>LED大屏高清显示方案</w:t>
      </w:r>
      <w:r>
        <w:rPr>
          <w:rFonts w:hint="eastAsia" w:ascii="宋体" w:hAnsi="宋体" w:cs="宋体"/>
          <w:color w:val="auto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集成异步播放功能，支持同异步一键切换，满足客户不同场景下的各种需求；小巧玲珑的机箱，满足客户内置屏幕或桌面摆放的方便</w:t>
      </w:r>
      <w:r>
        <w:rPr>
          <w:rFonts w:hint="eastAsia" w:ascii="宋体" w:hAnsi="宋体" w:eastAsia="宋体" w:cs="宋体"/>
          <w:color w:val="auto"/>
          <w:szCs w:val="21"/>
        </w:rPr>
        <w:t>。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color w:val="auto"/>
          <w:szCs w:val="21"/>
        </w:rPr>
        <w:t>支持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后期</w:t>
      </w:r>
      <w:r>
        <w:rPr>
          <w:rFonts w:hint="eastAsia" w:ascii="宋体" w:hAnsi="宋体" w:eastAsia="宋体" w:cs="宋体"/>
          <w:color w:val="auto"/>
          <w:szCs w:val="21"/>
        </w:rPr>
        <w:t>升级，为客户不定期升级新功能做好保障。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bookmarkStart w:id="6" w:name="_Toc7625"/>
      <w:bookmarkStart w:id="7" w:name="_Toc6674"/>
      <w:bookmarkStart w:id="8" w:name="_Toc21986"/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功能特点：</w:t>
      </w:r>
      <w:bookmarkEnd w:id="6"/>
      <w:bookmarkEnd w:id="7"/>
      <w:bookmarkEnd w:id="8"/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bookmarkStart w:id="9" w:name="_Toc28083"/>
      <w:bookmarkStart w:id="10" w:name="_Toc32117"/>
      <w:bookmarkStart w:id="11" w:name="_Toc5047"/>
      <w:r>
        <w:rPr>
          <w:rFonts w:hint="eastAsia" w:ascii="宋体" w:hAnsi="宋体" w:cs="宋体"/>
          <w:color w:val="auto"/>
          <w:sz w:val="24"/>
        </w:rPr>
        <w:t>采用与同步系统相同刷新技术；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  <w:lang w:val="en-US" w:eastAsia="zh-CN"/>
        </w:rPr>
        <w:t>支</w:t>
      </w:r>
      <w:r>
        <w:rPr>
          <w:rFonts w:hint="eastAsia" w:ascii="宋体" w:hAnsi="宋体" w:cs="宋体"/>
          <w:color w:val="auto"/>
          <w:sz w:val="24"/>
        </w:rPr>
        <w:t>持级联接收卡，实现了任意尺寸屏幕的支持；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支持手机端（安卓+苹果）软件发送；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支持无线WiFi热点模式管理；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支持高清视频硬解码；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支持音频输出，3.5mm 标准音频输出接口；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支持U盘直接播放视频和图片；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支持节目顺序、定时播放</w:t>
      </w:r>
      <w:r>
        <w:rPr>
          <w:rFonts w:hint="eastAsia" w:ascii="宋体" w:hAnsi="宋体" w:cs="宋体"/>
          <w:color w:val="auto"/>
          <w:sz w:val="24"/>
          <w:lang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按次数播放、按时长播放</w:t>
      </w:r>
      <w:r>
        <w:rPr>
          <w:rFonts w:hint="eastAsia" w:ascii="宋体" w:hAnsi="宋体" w:cs="宋体"/>
          <w:color w:val="auto"/>
          <w:sz w:val="24"/>
        </w:rPr>
        <w:t>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支持UDP</w:t>
      </w:r>
      <w:r>
        <w:rPr>
          <w:rFonts w:hint="eastAsia" w:ascii="宋体" w:hAnsi="宋体" w:cs="宋体"/>
          <w:color w:val="auto"/>
          <w:sz w:val="24"/>
          <w:lang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TCP</w:t>
      </w:r>
      <w:r>
        <w:rPr>
          <w:rFonts w:hint="eastAsia" w:ascii="宋体" w:hAnsi="宋体" w:cs="宋体"/>
          <w:color w:val="auto"/>
          <w:sz w:val="24"/>
        </w:rPr>
        <w:t>网络通讯协议；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lang w:val="en-US" w:eastAsia="zh-CN"/>
        </w:rPr>
        <w:t>支持屏幕旋转；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/>
          <w:b/>
          <w:bCs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支持一键整屏测试；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支持手动开关机，定时开关机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支持2路HDMI输入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；</w:t>
      </w:r>
    </w:p>
    <w:p>
      <w:pPr>
        <w:numPr>
          <w:ilvl w:val="0"/>
          <w:numId w:val="3"/>
        </w:numPr>
        <w:spacing w:line="240" w:lineRule="auto"/>
        <w:jc w:val="left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支持同异步一键切换。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外观</w:t>
      </w:r>
      <w:bookmarkEnd w:id="9"/>
      <w:bookmarkEnd w:id="10"/>
      <w:bookmarkEnd w:id="11"/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t>简介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C0C0C"/>
          <w:sz w:val="28"/>
          <w:szCs w:val="28"/>
          <w:lang w:val="en-US" w:eastAsia="zh-CN"/>
        </w:rPr>
        <w:drawing>
          <wp:inline distT="0" distB="0" distL="114300" distR="114300">
            <wp:extent cx="6179820" cy="1988185"/>
            <wp:effectExtent l="0" t="0" r="11430" b="12065"/>
            <wp:docPr id="4" name="图片 4" descr="c8afa145d00be60d90c43c595cea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afa145d00be60d90c43c595ceab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color w:val="0C0C0C"/>
          <w:sz w:val="24"/>
          <w:lang w:eastAsia="zh-CN"/>
        </w:rPr>
      </w:pPr>
      <w:r>
        <w:rPr>
          <w:rFonts w:hint="eastAsia" w:ascii="宋体" w:hAnsi="宋体" w:cs="宋体"/>
          <w:b/>
          <w:bCs/>
          <w:color w:val="0C0C0C"/>
          <w:sz w:val="24"/>
          <w:lang w:eastAsia="zh-CN"/>
        </w:rPr>
        <w:drawing>
          <wp:inline distT="0" distB="0" distL="114300" distR="114300">
            <wp:extent cx="6174740" cy="1821180"/>
            <wp:effectExtent l="0" t="0" r="16510" b="7620"/>
            <wp:docPr id="3" name="图片 3" descr="62e5b141b3a1cfc26528ce496465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e5b141b3a1cfc26528ce4964655e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color w:val="0C0C0C"/>
          <w:sz w:val="24"/>
          <w:lang w:eastAsia="zh-CN"/>
        </w:rPr>
      </w:pPr>
      <w:r>
        <w:rPr>
          <w:rFonts w:hint="eastAsia" w:ascii="宋体" w:hAnsi="宋体" w:cs="宋体"/>
          <w:b/>
          <w:bCs/>
          <w:color w:val="0C0C0C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0C0C0C"/>
          <w:sz w:val="24"/>
          <w:lang w:val="en-US" w:eastAsia="zh-CN"/>
        </w:rPr>
        <w:t>图片仅供参考，具体产品请以实物为准</w:t>
      </w:r>
      <w:r>
        <w:rPr>
          <w:rFonts w:hint="eastAsia" w:ascii="宋体" w:hAnsi="宋体" w:cs="宋体"/>
          <w:b/>
          <w:bCs/>
          <w:color w:val="0C0C0C"/>
          <w:sz w:val="24"/>
          <w:lang w:eastAsia="zh-CN"/>
        </w:rPr>
        <w:t>）</w:t>
      </w:r>
    </w:p>
    <w:p>
      <w:pPr>
        <w:spacing w:line="360" w:lineRule="auto"/>
        <w:jc w:val="both"/>
        <w:rPr>
          <w:rFonts w:hint="eastAsia" w:ascii="宋体" w:hAnsi="宋体" w:cs="宋体"/>
          <w:b/>
          <w:bCs/>
          <w:color w:val="0C0C0C"/>
          <w:sz w:val="24"/>
          <w:lang w:eastAsia="zh-CN"/>
        </w:rPr>
      </w:pP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bookmarkStart w:id="12" w:name="_Toc28839"/>
      <w:bookmarkStart w:id="13" w:name="_Toc3525"/>
      <w:bookmarkStart w:id="14" w:name="_Toc23073"/>
      <w:bookmarkStart w:id="15" w:name="_Toc25867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参数配置</w:t>
      </w:r>
      <w:bookmarkEnd w:id="12"/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软件安装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请在官网www.zhonghangled.com，下载软件：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LEDManagerV5.2.1.50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以及以上版本安装调试使用。</w:t>
      </w:r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硬件连接</w:t>
      </w:r>
    </w:p>
    <w:p>
      <w:pPr>
        <w:tabs>
          <w:tab w:val="left" w:pos="425"/>
        </w:tabs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16" w:name="_Toc8860"/>
      <w:bookmarkEnd w:id="16"/>
      <w:bookmarkStart w:id="17" w:name="_Toc677"/>
      <w:bookmarkEnd w:id="17"/>
      <w:bookmarkStart w:id="18" w:name="_Toc9046"/>
      <w:bookmarkEnd w:id="18"/>
      <w:bookmarkStart w:id="19" w:name="_Toc10311"/>
      <w:bookmarkEnd w:id="19"/>
      <w:bookmarkStart w:id="20" w:name="_Toc354653778"/>
      <w:bookmarkEnd w:id="20"/>
      <w:bookmarkStart w:id="21" w:name="_Toc20945"/>
      <w:bookmarkEnd w:id="21"/>
      <w:bookmarkStart w:id="22" w:name="_Toc365993273"/>
      <w:bookmarkEnd w:id="22"/>
      <w:bookmarkStart w:id="23" w:name="_Toc22466"/>
      <w:bookmarkEnd w:id="23"/>
      <w:bookmarkStart w:id="24" w:name="_Toc17535"/>
      <w:bookmarkEnd w:id="24"/>
      <w:bookmarkStart w:id="25" w:name="_Toc7885"/>
      <w:bookmarkEnd w:id="25"/>
      <w:bookmarkStart w:id="26" w:name="_Toc365993271"/>
      <w:bookmarkEnd w:id="26"/>
      <w:bookmarkStart w:id="27" w:name="_Toc354653776"/>
      <w:bookmarkEnd w:id="27"/>
      <w:bookmarkStart w:id="28" w:name="_Toc10953"/>
      <w:bookmarkEnd w:id="28"/>
      <w:bookmarkStart w:id="29" w:name="_Toc354653777"/>
      <w:bookmarkEnd w:id="29"/>
      <w:bookmarkStart w:id="30" w:name="_Toc365993272"/>
      <w:bookmarkEnd w:id="30"/>
      <w:r>
        <w:rPr>
          <w:rFonts w:hint="eastAsia" w:ascii="宋体" w:hAnsi="宋体" w:eastAsia="宋体" w:cs="宋体"/>
          <w:sz w:val="24"/>
          <w:szCs w:val="24"/>
          <w:lang w:eastAsia="zh-CN"/>
        </w:rPr>
        <w:t>调试时，需电脑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通过wifi或网线连接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设备调试使用，（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如需同步信号，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将电脑的HDMI信号连接设备提供信号源），网线连接LED屏接收卡。</w:t>
      </w: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3771265</wp:posOffset>
            </wp:positionV>
            <wp:extent cx="1609090" cy="2505075"/>
            <wp:effectExtent l="0" t="0" r="10160" b="9525"/>
            <wp:wrapNone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325" cy="3840480"/>
            <wp:effectExtent l="0" t="0" r="9525" b="7620"/>
            <wp:docPr id="5" name="图片 5" descr="b7dabb33b083163ffea4308d89be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dabb33b083163ffea4308d89be0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bookmarkStart w:id="31" w:name="_通讯配置界面"/>
      <w:bookmarkEnd w:id="31"/>
      <w:bookmarkStart w:id="32" w:name="_Toc352232423"/>
      <w:bookmarkEnd w:id="32"/>
      <w:bookmarkStart w:id="33" w:name="_Toc352688405"/>
      <w:bookmarkEnd w:id="33"/>
      <w:bookmarkStart w:id="34" w:name="_主界面"/>
      <w:bookmarkEnd w:id="34"/>
      <w:bookmarkStart w:id="35" w:name="_Toc352688834"/>
      <w:bookmarkEnd w:id="35"/>
      <w:bookmarkStart w:id="36" w:name="_Toc353369236"/>
      <w:bookmarkEnd w:id="36"/>
      <w:bookmarkStart w:id="37" w:name="_Toc351645326"/>
      <w:bookmarkEnd w:id="37"/>
      <w:bookmarkStart w:id="38" w:name="_Toc353368964"/>
      <w:bookmarkEnd w:id="38"/>
      <w:bookmarkStart w:id="39" w:name="_Toc352688691"/>
      <w:bookmarkEnd w:id="39"/>
      <w:bookmarkStart w:id="40" w:name="_Toc352161575"/>
      <w:bookmarkEnd w:id="40"/>
      <w:bookmarkStart w:id="41" w:name="_Toc352688548"/>
      <w:bookmarkEnd w:id="41"/>
      <w:bookmarkStart w:id="42" w:name="_Toc352593497"/>
      <w:bookmarkEnd w:id="42"/>
      <w:bookmarkStart w:id="43" w:name="_Toc342625946"/>
      <w:bookmarkEnd w:id="43"/>
      <w:bookmarkStart w:id="44" w:name="_Toc352331282"/>
      <w:bookmarkEnd w:id="44"/>
      <w:bookmarkStart w:id="45" w:name="_Toc351974715"/>
      <w:bookmarkEnd w:id="45"/>
      <w:bookmarkStart w:id="46" w:name="_Toc352331364"/>
      <w:bookmarkEnd w:id="46"/>
      <w:bookmarkStart w:id="47" w:name="_Toc352331323"/>
      <w:bookmarkEnd w:id="47"/>
      <w:bookmarkStart w:id="48" w:name="_Toc352688262"/>
      <w:bookmarkEnd w:id="48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参数调试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ZH-Yxxx默认WiFi是开启的，调试可以直接连接wifi，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也可以使用网口连接电脑：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目前</w:t>
      </w:r>
      <w:r>
        <w:rPr>
          <w:rFonts w:hint="eastAsia"/>
          <w:lang w:val="en-US" w:eastAsia="zh-CN"/>
        </w:rPr>
        <w:t>ZH-Yxxx</w:t>
      </w:r>
      <w:r>
        <w:rPr>
          <w:rFonts w:hint="default"/>
          <w:lang w:val="en-US" w:eastAsia="zh-CN"/>
        </w:rPr>
        <w:t>默认</w:t>
      </w:r>
      <w:r>
        <w:rPr>
          <w:rFonts w:hint="eastAsia"/>
          <w:lang w:val="en-US" w:eastAsia="zh-CN"/>
        </w:rPr>
        <w:t>为</w:t>
      </w:r>
      <w:r>
        <w:rPr>
          <w:rFonts w:hint="default"/>
          <w:lang w:val="en-US" w:eastAsia="zh-CN"/>
        </w:rPr>
        <w:t>静态IP：192.168.1.225，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用电脑网线直连，电脑需要设置同一网段</w:t>
      </w:r>
      <w:r>
        <w:rPr>
          <w:rFonts w:hint="eastAsia"/>
          <w:lang w:val="en-US" w:eastAsia="zh-CN"/>
        </w:rPr>
        <w:t>，具体设置方法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可以参照文档结尾附页说明。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bidi w:val="0"/>
        <w:outlineLvl w:val="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3.1 在电脑右下角连接ZH-</w:t>
      </w:r>
      <w:r>
        <w:rPr>
          <w:rFonts w:hint="eastAsia" w:ascii="宋体" w:hAnsi="宋体" w:cs="宋体"/>
          <w:lang w:val="en-US" w:eastAsia="zh-CN"/>
        </w:rPr>
        <w:t>Yxxx</w:t>
      </w:r>
      <w:r>
        <w:rPr>
          <w:rFonts w:hint="eastAsia" w:ascii="宋体" w:hAnsi="宋体" w:eastAsia="宋体" w:cs="宋体"/>
          <w:lang w:val="en-US" w:eastAsia="zh-CN"/>
        </w:rPr>
        <w:t>开头的WIFI</w:t>
      </w:r>
    </w:p>
    <w:p>
      <w:pPr>
        <w:bidi w:val="0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（默认无密码可直接连接）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双击</w:t>
      </w:r>
      <w:r>
        <w:drawing>
          <wp:inline distT="0" distB="0" distL="114300" distR="114300">
            <wp:extent cx="429260" cy="517525"/>
            <wp:effectExtent l="0" t="0" r="8890" b="158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打开软件。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34050" cy="33909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3.3 点击‘显示屏设置’。</w:t>
      </w:r>
    </w:p>
    <w:p>
      <w:pPr>
        <w:bidi w:val="0"/>
      </w:pPr>
      <w:r>
        <w:drawing>
          <wp:inline distT="0" distB="0" distL="114300" distR="114300">
            <wp:extent cx="5772150" cy="332422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3.4 点击‘设置’，输入密码‘168’后点击确定。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81090" cy="4650740"/>
            <wp:effectExtent l="0" t="0" r="10160" b="1651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9"/>
      </w:pPr>
    </w:p>
    <w:p>
      <w:pPr>
        <w:bidi w:val="0"/>
        <w:outlineLvl w:val="1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3.5 左上角选择‘接收卡’，点击‘从文件加载’--‘从库中加载’选择对应厂家参数文件，设置箱体的‘宽度’、‘高度’后点击‘发送到硬件’--‘保存到硬件’。</w:t>
      </w:r>
    </w:p>
    <w:p>
      <w:pPr>
        <w:jc w:val="both"/>
      </w:pPr>
      <w:r>
        <w:drawing>
          <wp:inline distT="0" distB="0" distL="114300" distR="114300">
            <wp:extent cx="5708015" cy="4202430"/>
            <wp:effectExtent l="0" t="0" r="6985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outlineLvl w:val="1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3.6 </w:t>
      </w:r>
      <w:r>
        <w:rPr>
          <w:rFonts w:hint="eastAsia"/>
          <w:sz w:val="24"/>
        </w:rPr>
        <w:t>点击</w:t>
      </w:r>
      <w:r>
        <w:rPr>
          <w:rFonts w:hint="eastAsia"/>
          <w:sz w:val="24"/>
          <w:lang w:eastAsia="zh-CN"/>
        </w:rPr>
        <w:t>‘</w:t>
      </w:r>
      <w:r>
        <w:rPr>
          <w:rFonts w:hint="eastAsia"/>
          <w:sz w:val="24"/>
        </w:rPr>
        <w:t>显示屏连接</w:t>
      </w:r>
      <w:r>
        <w:rPr>
          <w:rFonts w:hint="eastAsia"/>
          <w:sz w:val="24"/>
          <w:lang w:eastAsia="zh-CN"/>
        </w:rPr>
        <w:t>’</w:t>
      </w:r>
      <w:r>
        <w:rPr>
          <w:rFonts w:hint="eastAsia"/>
          <w:sz w:val="24"/>
        </w:rPr>
        <w:t>，</w:t>
      </w:r>
      <w:r>
        <w:rPr>
          <w:rFonts w:hint="eastAsia"/>
          <w:sz w:val="24"/>
          <w:lang w:val="en-US" w:eastAsia="zh-CN"/>
        </w:rPr>
        <w:t>修改‘接收卡行数’、‘接收卡列数’，根据网线顺序连接接收卡，设置‘接收卡大小’后，</w:t>
      </w:r>
      <w:r>
        <w:rPr>
          <w:rFonts w:hint="eastAsia"/>
          <w:sz w:val="24"/>
        </w:rPr>
        <w:t>点击</w:t>
      </w:r>
      <w:r>
        <w:rPr>
          <w:rFonts w:hint="eastAsia"/>
          <w:sz w:val="24"/>
          <w:lang w:eastAsia="zh-CN"/>
        </w:rPr>
        <w:t>‘</w:t>
      </w:r>
      <w:r>
        <w:rPr>
          <w:rFonts w:hint="eastAsia"/>
          <w:sz w:val="24"/>
        </w:rPr>
        <w:t>发送到硬件</w:t>
      </w:r>
      <w:r>
        <w:rPr>
          <w:rFonts w:hint="eastAsia"/>
          <w:sz w:val="24"/>
          <w:lang w:eastAsia="zh-CN"/>
        </w:rPr>
        <w:t>’</w:t>
      </w:r>
      <w:r>
        <w:rPr>
          <w:rFonts w:hint="eastAsia"/>
          <w:sz w:val="24"/>
        </w:rPr>
        <w:t>，如果屏幕正常显示点击</w:t>
      </w:r>
      <w:r>
        <w:rPr>
          <w:rFonts w:hint="eastAsia"/>
          <w:sz w:val="24"/>
          <w:lang w:eastAsia="zh-CN"/>
        </w:rPr>
        <w:t>‘</w:t>
      </w:r>
      <w:r>
        <w:rPr>
          <w:rFonts w:hint="eastAsia"/>
          <w:sz w:val="24"/>
        </w:rPr>
        <w:t>保存到硬件</w:t>
      </w:r>
      <w:r>
        <w:rPr>
          <w:rFonts w:hint="eastAsia"/>
          <w:sz w:val="24"/>
          <w:lang w:eastAsia="zh-CN"/>
        </w:rPr>
        <w:t>’。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184900" cy="4573905"/>
            <wp:effectExtent l="0" t="0" r="6350" b="171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bookmarkStart w:id="49" w:name="_Toc31090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  <w:t>使用说明</w:t>
      </w:r>
      <w:bookmarkEnd w:id="13"/>
      <w:bookmarkEnd w:id="14"/>
      <w:bookmarkEnd w:id="15"/>
      <w:bookmarkEnd w:id="49"/>
    </w:p>
    <w:p>
      <w:pPr>
        <w:bidi w:val="0"/>
        <w:rPr>
          <w:rFonts w:hint="default" w:ascii="Calibri" w:hAnsi="Calibri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异步使用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：参考《ZH-XC手机软件操作说明》或关注微信公众号‘中航软件’观看视频教程上传内容。</w:t>
      </w:r>
    </w:p>
    <w:p>
      <w:pPr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同步使用：</w:t>
      </w: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733540" cy="1640840"/>
            <wp:effectExtent l="0" t="0" r="10160" b="165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7"/>
        <w:rPr>
          <w:rFonts w:hint="eastAsia"/>
          <w:bCs/>
          <w:sz w:val="24"/>
        </w:rPr>
      </w:pPr>
    </w:p>
    <w:p>
      <w:pPr>
        <w:spacing w:line="360" w:lineRule="auto"/>
        <w:ind w:firstLine="472" w:firstLineChars="197"/>
        <w:rPr>
          <w:rFonts w:hint="eastAsia"/>
          <w:bCs/>
          <w:sz w:val="24"/>
        </w:rPr>
      </w:pPr>
    </w:p>
    <w:p>
      <w:pPr>
        <w:spacing w:line="360" w:lineRule="auto"/>
        <w:ind w:firstLine="472" w:firstLineChars="197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此类产品支持同、异步一键切换，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sz w:val="24"/>
        </w:rPr>
        <w:t>开机时PWR指示灯常亮、RUN指示灯闪烁，表示正常工作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</w:p>
    <w:p>
      <w:pPr>
        <w:spacing w:line="360" w:lineRule="auto"/>
        <w:ind w:firstLine="472" w:firstLineChars="197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sz w:val="24"/>
        </w:rPr>
        <w:t>开机默认BOX指示灯常亮，此时为异步状态，播放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异步上传的内容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</w:p>
    <w:p>
      <w:pPr>
        <w:spacing w:line="360" w:lineRule="auto"/>
        <w:ind w:firstLine="472" w:firstLineChars="197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 w:val="0"/>
          <w:sz w:val="24"/>
          <w:lang w:val="en-US" w:eastAsia="zh-CN"/>
        </w:rPr>
        <w:t>在LOCK灯熄灭状态下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，</w:t>
      </w:r>
      <w:r>
        <w:rPr>
          <w:rFonts w:hint="eastAsia" w:ascii="宋体" w:hAnsi="宋体" w:eastAsia="宋体" w:cs="宋体"/>
          <w:bCs/>
          <w:sz w:val="24"/>
        </w:rPr>
        <w:t>点击右边CHANNEL按键，每点击一次，切换一种视频源，依次为：HDMI 1、HDMI 2、VGA</w:t>
      </w:r>
      <w:r>
        <w:rPr>
          <w:rFonts w:hint="eastAsia" w:ascii="宋体" w:hAnsi="宋体" w:cs="宋体"/>
          <w:bCs/>
          <w:sz w:val="24"/>
          <w:lang w:val="en-US" w:eastAsia="zh-CN"/>
        </w:rPr>
        <w:t>(没有VGA信号的设备VGA信号灯无效)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</w:rPr>
        <w:t>如果切换到的同步视频源没有信号时，自动切换到BOX播放异步内容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</w:p>
    <w:p>
      <w:pPr>
        <w:spacing w:line="360" w:lineRule="auto"/>
        <w:ind w:firstLine="472" w:firstLineChars="197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Cs/>
          <w:sz w:val="24"/>
          <w:lang w:val="en-US" w:eastAsia="zh-CN"/>
        </w:rPr>
        <w:t>4.</w:t>
      </w:r>
      <w:r>
        <w:rPr>
          <w:rFonts w:hint="eastAsia" w:ascii="宋体" w:hAnsi="宋体" w:eastAsia="宋体" w:cs="宋体"/>
          <w:bCs/>
          <w:sz w:val="24"/>
        </w:rPr>
        <w:t>为防止误触碰，选择到需要的视频源后，长按CHANNEL按键3S后，</w:t>
      </w:r>
      <w:r>
        <w:rPr>
          <w:rFonts w:hint="eastAsia" w:ascii="宋体" w:hAnsi="宋体" w:eastAsia="宋体" w:cs="宋体"/>
          <w:b/>
          <w:bCs w:val="0"/>
          <w:sz w:val="24"/>
          <w:lang w:val="en-US" w:eastAsia="zh-CN"/>
        </w:rPr>
        <w:t>LOCK灯亮起状态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，</w:t>
      </w:r>
      <w:r>
        <w:rPr>
          <w:rFonts w:hint="eastAsia" w:ascii="宋体" w:hAnsi="宋体" w:eastAsia="宋体" w:cs="宋体"/>
          <w:bCs/>
          <w:sz w:val="24"/>
        </w:rPr>
        <w:t>会锁定</w:t>
      </w:r>
      <w:r>
        <w:rPr>
          <w:rFonts w:hint="eastAsia"/>
          <w:bCs/>
          <w:sz w:val="24"/>
        </w:rPr>
        <w:t>到当前视频源</w:t>
      </w:r>
      <w:r>
        <w:rPr>
          <w:rFonts w:hint="eastAsia"/>
          <w:bCs/>
          <w:sz w:val="24"/>
          <w:lang w:eastAsia="zh-CN"/>
        </w:rPr>
        <w:t>；</w:t>
      </w:r>
      <w:r>
        <w:rPr>
          <w:rFonts w:hint="eastAsia"/>
          <w:bCs/>
          <w:sz w:val="24"/>
        </w:rPr>
        <w:t>如需解锁，再次长按3s</w:t>
      </w:r>
      <w:r>
        <w:rPr>
          <w:rFonts w:hint="eastAsia"/>
          <w:bCs/>
          <w:sz w:val="24"/>
          <w:lang w:eastAsia="zh-CN"/>
        </w:rPr>
        <w:t>，</w:t>
      </w:r>
      <w:r>
        <w:rPr>
          <w:rFonts w:hint="eastAsia"/>
          <w:b/>
          <w:bCs w:val="0"/>
          <w:sz w:val="24"/>
          <w:lang w:val="en-US" w:eastAsia="zh-CN"/>
        </w:rPr>
        <w:t>LOCK灯</w:t>
      </w:r>
      <w:bookmarkStart w:id="60" w:name="_GoBack"/>
      <w:bookmarkEnd w:id="60"/>
      <w:r>
        <w:rPr>
          <w:rFonts w:hint="eastAsia"/>
          <w:b/>
          <w:bCs w:val="0"/>
          <w:sz w:val="24"/>
          <w:lang w:val="en-US" w:eastAsia="zh-CN"/>
        </w:rPr>
        <w:t>熄灭</w:t>
      </w:r>
      <w:r>
        <w:rPr>
          <w:rFonts w:hint="eastAsia"/>
          <w:bCs/>
          <w:sz w:val="24"/>
        </w:rPr>
        <w:t>即可</w:t>
      </w:r>
      <w:r>
        <w:rPr>
          <w:rFonts w:hint="eastAsia"/>
          <w:bCs/>
          <w:sz w:val="24"/>
          <w:lang w:eastAsia="zh-CN"/>
        </w:rPr>
        <w:t>；</w:t>
      </w: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bookmarkStart w:id="50" w:name="_Toc11306"/>
      <w:bookmarkStart w:id="51" w:name="_Toc30442"/>
      <w:bookmarkStart w:id="52" w:name="_Toc18746"/>
      <w:bookmarkStart w:id="53" w:name="_Toc9447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常见问题</w:t>
      </w:r>
      <w:bookmarkEnd w:id="50"/>
    </w:p>
    <w:bookmarkEnd w:id="51"/>
    <w:bookmarkEnd w:id="52"/>
    <w:bookmarkEnd w:id="53"/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在设备操作过程中，不可避免误操作带来的一些故障，遇到一些问题，以下是用户可通过自行调试解决的问题，如以下方法均不能解决，请不要擅自拆机，及时联系经销商。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7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Pwr指示灯不亮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确认电源线是否插紧以及设备是否正常供电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LED屏显示画面缺色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确认输入输出信号端接线是否插紧并拧紧固定螺丝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同步</w:t>
            </w:r>
            <w:r>
              <w:rPr>
                <w:rFonts w:hint="eastAsia" w:ascii="宋体" w:hAnsi="宋体" w:eastAsia="宋体" w:cs="宋体"/>
              </w:rPr>
              <w:t>显示画面有黑边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设置电脑分辨率或EDID分辨率到最大输入分辨率。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若以上均操作均无效，进入显卡设置界面，调节扩展显示器（PROCESSERDVI/PROCESSERVGA）画面缩放至全屏。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由于该问题在通用显示器上较为常见，也可百度相关问题进行求助解决。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设备连接调试完好情况下，显示黑屏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 确认</w:t>
            </w:r>
            <w:r>
              <w:rPr>
                <w:rFonts w:hint="eastAsia" w:ascii="宋体" w:hAnsi="宋体" w:cs="宋体"/>
                <w:lang w:val="en-US" w:eastAsia="zh-CN"/>
              </w:rPr>
              <w:t>信号源指示灯状态</w:t>
            </w:r>
            <w:r>
              <w:rPr>
                <w:rFonts w:hint="eastAsia" w:ascii="宋体" w:hAnsi="宋体" w:eastAsia="宋体" w:cs="宋体"/>
              </w:rPr>
              <w:t>。（指示灯常亮表示信号正常，指示灯闪烁表示信号异常）</w:t>
            </w:r>
          </w:p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 确认输入源电脑是否处于休眠状态。</w:t>
            </w:r>
          </w:p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 查看信号源是否存在。</w:t>
            </w:r>
          </w:p>
          <w:p>
            <w:pPr>
              <w:jc w:val="left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4. 切换至全屏模式，如果正常，请查看截屏区域是否为黑色区域。</w:t>
            </w:r>
          </w:p>
        </w:tc>
      </w:tr>
    </w:tbl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54" w:name="_Toc20179"/>
      <w:bookmarkStart w:id="55" w:name="_Toc26666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联系方式</w:t>
      </w:r>
      <w:bookmarkEnd w:id="54"/>
      <w:bookmarkEnd w:id="55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郑州中航软件开发有限公司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地址：郑州市高新技术开发区翠竹街1号总部企业基地68幢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邮编：450001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电话：0371-56730994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传真：（86）0531-67805165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网址：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www.zhonghangled.com 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56" w:name="_Toc26808"/>
      <w:bookmarkStart w:id="57" w:name="_Toc17761"/>
      <w:r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  <w:t>文档历史</w:t>
      </w:r>
      <w:bookmarkEnd w:id="56"/>
      <w:bookmarkEnd w:id="57"/>
    </w:p>
    <w:p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8" w:name="_Toc20198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文档更新</w:t>
      </w:r>
      <w:bookmarkEnd w:id="58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1085"/>
        <w:gridCol w:w="74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日期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版本</w:t>
            </w:r>
          </w:p>
        </w:tc>
        <w:tc>
          <w:tcPr>
            <w:tcW w:w="7461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更新说明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.12.15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V1.0</w:t>
            </w:r>
          </w:p>
        </w:tc>
        <w:tc>
          <w:tcPr>
            <w:tcW w:w="7461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初版</w:t>
            </w:r>
          </w:p>
        </w:tc>
      </w:tr>
    </w:tbl>
    <w:p>
      <w:pPr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sz w:val="32"/>
          <w:szCs w:val="32"/>
          <w:lang w:val="en-US" w:eastAsia="zh-CN"/>
        </w:rPr>
      </w:pPr>
    </w:p>
    <w:p>
      <w:pPr>
        <w:bidi w:val="0"/>
        <w:outlineLvl w:val="0"/>
        <w:rPr>
          <w:rFonts w:hint="eastAsia"/>
          <w:b/>
          <w:bCs/>
          <w:lang w:val="en-US" w:eastAsia="zh-CN"/>
        </w:rPr>
      </w:pPr>
      <w:bookmarkStart w:id="59" w:name="_Toc2602"/>
      <w:r>
        <w:rPr>
          <w:rFonts w:hint="eastAsia"/>
          <w:b/>
          <w:bCs/>
          <w:lang w:val="en-US" w:eastAsia="zh-CN"/>
        </w:rPr>
        <w:t>附页：电脑如果设置固定IP</w:t>
      </w:r>
      <w:bookmarkEnd w:id="5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Win7系统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1，在电脑右下角小电脑图标上或者WiFi图标上单击或者右键，点击“</w:t>
      </w:r>
      <w:r>
        <w:rPr>
          <w:rFonts w:hint="eastAsia"/>
          <w:b/>
          <w:bCs/>
          <w:color w:val="0000FF"/>
          <w:lang w:val="en-US" w:eastAsia="zh-CN"/>
        </w:rPr>
        <w:t>打开网络和共享中心</w:t>
      </w:r>
      <w:r>
        <w:rPr>
          <w:rFonts w:hint="eastAsia"/>
          <w:lang w:val="en-US" w:eastAsia="zh-CN"/>
        </w:rPr>
        <w:t>”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86175" cy="1857375"/>
            <wp:effectExtent l="0" t="0" r="9525" b="9525"/>
            <wp:docPr id="7" name="图片 1" descr="dc026014b0832354cb0372cbed95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c026014b0832354cb0372cbed95e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2，在查看活动网络位置：点击“</w:t>
      </w:r>
      <w:r>
        <w:rPr>
          <w:rFonts w:hint="eastAsia"/>
          <w:b/>
          <w:bCs/>
          <w:color w:val="0000FF"/>
          <w:lang w:val="en-US" w:eastAsia="zh-CN"/>
        </w:rPr>
        <w:t>本地连接</w:t>
      </w:r>
      <w:r>
        <w:rPr>
          <w:rFonts w:hint="eastAsia"/>
          <w:lang w:val="en-US" w:eastAsia="zh-CN"/>
        </w:rPr>
        <w:t>”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7440" cy="4866005"/>
            <wp:effectExtent l="0" t="0" r="3810" b="10795"/>
            <wp:docPr id="24" name="图片 2" descr="c462b676b62fe9f56403bb86ad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c462b676b62fe9f56403bb86ad2f9f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3，点击属性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0925" cy="4057650"/>
            <wp:effectExtent l="0" t="0" r="9525" b="0"/>
            <wp:docPr id="11" name="图片 3" descr="4d75c2173d2f28c52dea450578bb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4d75c2173d2f28c52dea450578bb9a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4，双击“</w:t>
      </w:r>
      <w:r>
        <w:rPr>
          <w:rFonts w:hint="eastAsia"/>
          <w:b/>
          <w:bCs/>
          <w:color w:val="0000FF"/>
          <w:lang w:val="en-US" w:eastAsia="zh-CN"/>
        </w:rPr>
        <w:t>Internet协议版本4（TCP/IPv4）</w:t>
      </w:r>
      <w:r>
        <w:rPr>
          <w:rFonts w:hint="eastAsia"/>
          <w:lang w:val="en-US" w:eastAsia="zh-CN"/>
        </w:rPr>
        <w:t>”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0925" cy="4210050"/>
            <wp:effectExtent l="0" t="0" r="9525" b="0"/>
            <wp:docPr id="25" name="图片 4" descr="f6066d3f1f6d26c524d7953a4513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f6066d3f1f6d26c524d7953a45134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选择“使用下面的IP地址”，并设置对应的IP地址，子网掩码，和默认网关。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最后点击确定，以及本地连接属性界面的确定</w:t>
      </w:r>
      <w:r>
        <w:rPr>
          <w:rFonts w:hint="eastAsia"/>
          <w:lang w:val="en-US" w:eastAsia="zh-CN"/>
        </w:rPr>
        <w:t>，否则IP更改无效。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43350" cy="4095750"/>
            <wp:effectExtent l="0" t="0" r="0" b="0"/>
            <wp:docPr id="23" name="图片 5" descr="443051a79ca0050b5954694a636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443051a79ca0050b5954694a63683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Win10系统</w:t>
      </w:r>
    </w:p>
    <w:p>
      <w:pPr>
        <w:numPr>
          <w:ilvl w:val="0"/>
          <w:numId w:val="8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在电脑右下角小电脑图标</w:t>
      </w:r>
      <w:r>
        <w:drawing>
          <wp:inline distT="0" distB="0" distL="114300" distR="114300">
            <wp:extent cx="285750" cy="28575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或者WiFi图标</w:t>
      </w:r>
      <w:r>
        <w:drawing>
          <wp:inline distT="0" distB="0" distL="114300" distR="114300">
            <wp:extent cx="247650" cy="24765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上单击或者右键，点击“</w:t>
      </w:r>
      <w:r>
        <w:rPr>
          <w:rFonts w:hint="eastAsia"/>
          <w:b/>
          <w:bCs/>
          <w:color w:val="2103BD"/>
          <w:lang w:val="en-US" w:eastAsia="zh-CN"/>
        </w:rPr>
        <w:t>网络和internet设置</w:t>
      </w:r>
      <w:r>
        <w:rPr>
          <w:rFonts w:hint="eastAsia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3476625" cy="1543050"/>
            <wp:effectExtent l="0" t="0" r="9525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8400" cy="800100"/>
            <wp:effectExtent l="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找到网络与共享中心</w:t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4840605" cy="2538095"/>
            <wp:effectExtent l="0" t="0" r="17145" b="146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3，在查看活动网络位置：点击“</w:t>
      </w:r>
      <w:r>
        <w:rPr>
          <w:rFonts w:hint="eastAsia"/>
          <w:b/>
          <w:bCs/>
          <w:color w:val="2103BD"/>
          <w:lang w:val="en-US" w:eastAsia="zh-CN"/>
        </w:rPr>
        <w:t>以太网</w:t>
      </w:r>
      <w:r>
        <w:rPr>
          <w:rFonts w:hint="eastAsia"/>
          <w:lang w:val="en-US" w:eastAsia="zh-CN"/>
        </w:rPr>
        <w:t>”</w:t>
      </w:r>
    </w:p>
    <w:p>
      <w:pPr>
        <w:bidi w:val="0"/>
      </w:pPr>
      <w:r>
        <w:drawing>
          <wp:inline distT="0" distB="0" distL="114300" distR="114300">
            <wp:extent cx="4651375" cy="2286000"/>
            <wp:effectExtent l="0" t="0" r="1587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4，点击属性</w:t>
      </w:r>
    </w:p>
    <w:p>
      <w:pPr>
        <w:bidi w:val="0"/>
      </w:pPr>
      <w:r>
        <w:drawing>
          <wp:inline distT="0" distB="0" distL="114300" distR="114300">
            <wp:extent cx="2693670" cy="3695700"/>
            <wp:effectExtent l="0" t="0" r="1143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5，双击“</w:t>
      </w:r>
      <w:r>
        <w:rPr>
          <w:rFonts w:hint="eastAsia"/>
          <w:b/>
          <w:bCs/>
          <w:color w:val="0000FF"/>
          <w:lang w:val="en-US" w:eastAsia="zh-CN"/>
        </w:rPr>
        <w:t>Internet协议版本4（TCP/IPv4）</w:t>
      </w:r>
      <w:r>
        <w:rPr>
          <w:rFonts w:hint="eastAsia"/>
          <w:lang w:val="en-US" w:eastAsia="zh-CN"/>
        </w:rPr>
        <w:t>”</w:t>
      </w:r>
    </w:p>
    <w:p>
      <w:pPr>
        <w:bidi w:val="0"/>
      </w:pPr>
      <w:r>
        <w:drawing>
          <wp:inline distT="0" distB="0" distL="114300" distR="114300">
            <wp:extent cx="2771775" cy="3943985"/>
            <wp:effectExtent l="0" t="0" r="9525" b="184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选择“使用下面的IP地址”，并设置对应的IP地址，子网掩码，和默认网关。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最后点击确定，以及以太网属性界面的确定</w:t>
      </w:r>
      <w:r>
        <w:rPr>
          <w:rFonts w:hint="eastAsia"/>
          <w:lang w:val="en-US" w:eastAsia="zh-CN"/>
        </w:rPr>
        <w:t>，否则IP更改无效。</w:t>
      </w: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988310" cy="3744595"/>
            <wp:effectExtent l="0" t="0" r="2540" b="825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可参考：（ctrl+鼠标左键）</w:t>
      </w:r>
    </w:p>
    <w:p>
      <w:pPr>
        <w:numPr>
          <w:ilvl w:val="0"/>
          <w:numId w:val="9"/>
        </w:numPr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"https://jingyan.baidu.com/article/359911f59a9bb157fe030690.html"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怎么修改自己电脑的IP地址-百度经验 (baidu.com)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9"/>
        </w:numPr>
        <w:bidi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"https://jingyan.baidu.com/article/f54ae2fc535b331e92b8493d.html"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win10系统如何修改电脑ip地址-百度经验 (baidu.com)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tabs>
          <w:tab w:val="left" w:pos="1859"/>
        </w:tabs>
        <w:bidi w:val="0"/>
        <w:jc w:val="left"/>
        <w:rPr>
          <w:rFonts w:hint="eastAsia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中航软件全系列LED控制系统供应商  ZH All Series Of LED Control System Provider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全国统一24小时技术服务热线：4006-818-289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fldChar w:fldCharType="begin"/>
    </w:r>
    <w:r>
      <w:rPr>
        <w:rFonts w:hint="eastAsia"/>
        <w:szCs w:val="18"/>
      </w:rPr>
      <w:instrText xml:space="preserve"> PAGE  \* MERGEFORMAT </w:instrText>
    </w:r>
    <w:r>
      <w:rPr>
        <w:rFonts w:hint="eastAsia"/>
        <w:szCs w:val="18"/>
      </w:rPr>
      <w:fldChar w:fldCharType="separate"/>
    </w:r>
    <w:r>
      <w:rPr>
        <w:szCs w:val="18"/>
      </w:rPr>
      <w:t>9</w:t>
    </w:r>
    <w:r>
      <w:rPr>
        <w:rFonts w:hint="eastAsia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rFonts w:hint="eastAsia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6192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66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rPr>
        <w:rFonts w:hint="eastAsia"/>
        <w:lang w:val="en-US" w:eastAsia="zh-CN"/>
      </w:rPr>
      <w:t xml:space="preserve">                             </w:t>
    </w:r>
    <w:r>
      <w:rPr>
        <w:rFonts w:hint="eastAsia"/>
        <w:sz w:val="24"/>
      </w:rPr>
      <w:t>《</w:t>
    </w:r>
    <w:r>
      <w:rPr>
        <w:rFonts w:hint="eastAsia"/>
        <w:sz w:val="24"/>
        <w:lang w:val="en-US" w:eastAsia="zh-CN"/>
      </w:rPr>
      <w:t>同异步三合一播放盒使用</w:t>
    </w:r>
    <w:r>
      <w:rPr>
        <w:rFonts w:hint="eastAsia"/>
        <w:sz w:val="24"/>
      </w:rPr>
      <w:t>说明书》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633A2"/>
    <w:multiLevelType w:val="singleLevel"/>
    <w:tmpl w:val="FB4633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CC6A371"/>
    <w:multiLevelType w:val="singleLevel"/>
    <w:tmpl w:val="2CC6A371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45E28FFE"/>
    <w:multiLevelType w:val="singleLevel"/>
    <w:tmpl w:val="45E28FF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1E0C9F9"/>
    <w:multiLevelType w:val="singleLevel"/>
    <w:tmpl w:val="51E0C9F9"/>
    <w:lvl w:ilvl="0" w:tentative="0">
      <w:start w:val="5"/>
      <w:numFmt w:val="decimal"/>
      <w:suff w:val="nothing"/>
      <w:lvlText w:val="%1，"/>
      <w:lvlJc w:val="left"/>
    </w:lvl>
  </w:abstractNum>
  <w:abstractNum w:abstractNumId="4">
    <w:nsid w:val="51F87A27"/>
    <w:multiLevelType w:val="singleLevel"/>
    <w:tmpl w:val="51F87A27"/>
    <w:lvl w:ilvl="0" w:tentative="0">
      <w:start w:val="1"/>
      <w:numFmt w:val="decimal"/>
      <w:suff w:val="nothing"/>
      <w:lvlText w:val="%1，"/>
      <w:lvlJc w:val="left"/>
    </w:lvl>
  </w:abstractNum>
  <w:abstractNum w:abstractNumId="5">
    <w:nsid w:val="5A28DEBE"/>
    <w:multiLevelType w:val="singleLevel"/>
    <w:tmpl w:val="5A28DE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A336628"/>
    <w:multiLevelType w:val="singleLevel"/>
    <w:tmpl w:val="5A336628"/>
    <w:lvl w:ilvl="0" w:tentative="0">
      <w:start w:val="3"/>
      <w:numFmt w:val="chineseCounting"/>
      <w:suff w:val="nothing"/>
      <w:lvlText w:val="%1、"/>
      <w:lvlJc w:val="left"/>
    </w:lvl>
  </w:abstractNum>
  <w:abstractNum w:abstractNumId="7">
    <w:nsid w:val="66F8542B"/>
    <w:multiLevelType w:val="singleLevel"/>
    <w:tmpl w:val="66F854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7BC822AB"/>
    <w:multiLevelType w:val="singleLevel"/>
    <w:tmpl w:val="7BC82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1A0F47"/>
    <w:rsid w:val="001D6078"/>
    <w:rsid w:val="002664EE"/>
    <w:rsid w:val="002678CD"/>
    <w:rsid w:val="00476220"/>
    <w:rsid w:val="00536DC8"/>
    <w:rsid w:val="00BA139B"/>
    <w:rsid w:val="00C33F8F"/>
    <w:rsid w:val="00C84575"/>
    <w:rsid w:val="00F47D41"/>
    <w:rsid w:val="00F56A97"/>
    <w:rsid w:val="012B64AF"/>
    <w:rsid w:val="0360556D"/>
    <w:rsid w:val="03BE76CA"/>
    <w:rsid w:val="04A7208D"/>
    <w:rsid w:val="052C5D8F"/>
    <w:rsid w:val="06D9304B"/>
    <w:rsid w:val="077E4EEB"/>
    <w:rsid w:val="07D363BA"/>
    <w:rsid w:val="08892383"/>
    <w:rsid w:val="089450F6"/>
    <w:rsid w:val="094C60B5"/>
    <w:rsid w:val="09CD045B"/>
    <w:rsid w:val="0C0F70F9"/>
    <w:rsid w:val="0CBE5715"/>
    <w:rsid w:val="0CFD02B7"/>
    <w:rsid w:val="0E0E4E31"/>
    <w:rsid w:val="0EE6420A"/>
    <w:rsid w:val="0F4A0448"/>
    <w:rsid w:val="106A6532"/>
    <w:rsid w:val="10E22999"/>
    <w:rsid w:val="11937F39"/>
    <w:rsid w:val="11BC396C"/>
    <w:rsid w:val="11D5049D"/>
    <w:rsid w:val="11FF1E1D"/>
    <w:rsid w:val="12D41B08"/>
    <w:rsid w:val="144A1F7D"/>
    <w:rsid w:val="15376C74"/>
    <w:rsid w:val="153E73F6"/>
    <w:rsid w:val="15E00819"/>
    <w:rsid w:val="1666025D"/>
    <w:rsid w:val="169673DF"/>
    <w:rsid w:val="16C56EF0"/>
    <w:rsid w:val="18081BCD"/>
    <w:rsid w:val="1B57339A"/>
    <w:rsid w:val="1C2B198D"/>
    <w:rsid w:val="1C3F4BC0"/>
    <w:rsid w:val="1D2E33EC"/>
    <w:rsid w:val="1D6017B3"/>
    <w:rsid w:val="1E433BF9"/>
    <w:rsid w:val="1E8D5351"/>
    <w:rsid w:val="1EF02E50"/>
    <w:rsid w:val="1F4710DE"/>
    <w:rsid w:val="1FDB75C6"/>
    <w:rsid w:val="20273D18"/>
    <w:rsid w:val="228201CD"/>
    <w:rsid w:val="22A05EC7"/>
    <w:rsid w:val="237E2DED"/>
    <w:rsid w:val="23E769FA"/>
    <w:rsid w:val="25B443EE"/>
    <w:rsid w:val="269F28B8"/>
    <w:rsid w:val="27103ED5"/>
    <w:rsid w:val="281F64BE"/>
    <w:rsid w:val="286320EB"/>
    <w:rsid w:val="28BF24E6"/>
    <w:rsid w:val="295D4718"/>
    <w:rsid w:val="299B28B1"/>
    <w:rsid w:val="2A31018B"/>
    <w:rsid w:val="2A995D5F"/>
    <w:rsid w:val="2AF404DD"/>
    <w:rsid w:val="2B1C3740"/>
    <w:rsid w:val="2B283CE9"/>
    <w:rsid w:val="2D6B299C"/>
    <w:rsid w:val="2DC95F1F"/>
    <w:rsid w:val="2E373C98"/>
    <w:rsid w:val="2F214B5C"/>
    <w:rsid w:val="2FA3592C"/>
    <w:rsid w:val="31DA2E84"/>
    <w:rsid w:val="3553460E"/>
    <w:rsid w:val="355B36A7"/>
    <w:rsid w:val="35A143C6"/>
    <w:rsid w:val="37A45219"/>
    <w:rsid w:val="38FF7855"/>
    <w:rsid w:val="39657AA9"/>
    <w:rsid w:val="3AB53357"/>
    <w:rsid w:val="3BF72B99"/>
    <w:rsid w:val="3D9779BB"/>
    <w:rsid w:val="3D9D1917"/>
    <w:rsid w:val="3E7A446C"/>
    <w:rsid w:val="41A60C18"/>
    <w:rsid w:val="422E509A"/>
    <w:rsid w:val="42D073E0"/>
    <w:rsid w:val="43017BBD"/>
    <w:rsid w:val="43452E25"/>
    <w:rsid w:val="442450DB"/>
    <w:rsid w:val="459732C3"/>
    <w:rsid w:val="45C2519E"/>
    <w:rsid w:val="48721724"/>
    <w:rsid w:val="48DB78B8"/>
    <w:rsid w:val="4A8234AD"/>
    <w:rsid w:val="4BE64FEC"/>
    <w:rsid w:val="4CF166CE"/>
    <w:rsid w:val="4E7A7EBB"/>
    <w:rsid w:val="4E987918"/>
    <w:rsid w:val="4F2C2EC6"/>
    <w:rsid w:val="4F7C6F08"/>
    <w:rsid w:val="4F974B6F"/>
    <w:rsid w:val="520E2791"/>
    <w:rsid w:val="52AA06C1"/>
    <w:rsid w:val="535D1740"/>
    <w:rsid w:val="54C84027"/>
    <w:rsid w:val="54CF3934"/>
    <w:rsid w:val="556A48C7"/>
    <w:rsid w:val="56710956"/>
    <w:rsid w:val="56CE0B3E"/>
    <w:rsid w:val="57AB7E0C"/>
    <w:rsid w:val="591B0FEE"/>
    <w:rsid w:val="5941583F"/>
    <w:rsid w:val="5AB84E62"/>
    <w:rsid w:val="5AFA58D3"/>
    <w:rsid w:val="5B703E96"/>
    <w:rsid w:val="5B730148"/>
    <w:rsid w:val="5BD70E12"/>
    <w:rsid w:val="5BFB4668"/>
    <w:rsid w:val="5D3C478C"/>
    <w:rsid w:val="5D6D410D"/>
    <w:rsid w:val="5E13074E"/>
    <w:rsid w:val="5E793D89"/>
    <w:rsid w:val="5F673372"/>
    <w:rsid w:val="6039002E"/>
    <w:rsid w:val="61B96202"/>
    <w:rsid w:val="64973C51"/>
    <w:rsid w:val="64D462D1"/>
    <w:rsid w:val="672B6E5D"/>
    <w:rsid w:val="677D3ED9"/>
    <w:rsid w:val="6A0B3BD1"/>
    <w:rsid w:val="6A890E61"/>
    <w:rsid w:val="6C162711"/>
    <w:rsid w:val="6D850C9D"/>
    <w:rsid w:val="6F0025C6"/>
    <w:rsid w:val="70BD245C"/>
    <w:rsid w:val="72627343"/>
    <w:rsid w:val="732525FE"/>
    <w:rsid w:val="73485675"/>
    <w:rsid w:val="746347FC"/>
    <w:rsid w:val="74E874C8"/>
    <w:rsid w:val="76CA086B"/>
    <w:rsid w:val="77DC43BE"/>
    <w:rsid w:val="788D0964"/>
    <w:rsid w:val="797E04F1"/>
    <w:rsid w:val="7A176E46"/>
    <w:rsid w:val="7C096228"/>
    <w:rsid w:val="7E0036A1"/>
    <w:rsid w:val="7E393A0C"/>
    <w:rsid w:val="7FB15F3A"/>
    <w:rsid w:val="7FB700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 w:afterLines="0" w:afterAutospacing="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uiPriority w:val="0"/>
    <w:pPr>
      <w:ind w:left="420" w:leftChars="200"/>
    </w:p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uiPriority w:val="0"/>
    <w:rPr>
      <w:color w:val="800080"/>
      <w:u w:val="single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694</Words>
  <Characters>3962</Characters>
  <Lines>33</Lines>
  <Paragraphs>9</Paragraphs>
  <TotalTime>8</TotalTime>
  <ScaleCrop>false</ScaleCrop>
  <LinksUpToDate>false</LinksUpToDate>
  <CharactersWithSpaces>4647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A1郑州中航驻武汉小孟13523475874</cp:lastModifiedBy>
  <dcterms:modified xsi:type="dcterms:W3CDTF">2021-12-10T06:12:27Z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E5797ABCF1C9428BB469AF676F1497E5</vt:lpwstr>
  </property>
</Properties>
</file>