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Toc21578"/>
      <w:r>
        <w:rPr>
          <w:rFonts w:hint="eastAsia"/>
        </w:rPr>
        <w:t>中航全彩WEB使用操作说明</w:t>
      </w:r>
      <w:bookmarkEnd w:id="0"/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0213"/>
        <w15:color w:val="DBDBDB"/>
        <w:docPartObj>
          <w:docPartGallery w:val="Table of Contents"/>
          <w:docPartUnique/>
        </w:docPartObj>
      </w:sdtPr>
      <w:sdtEndPr>
        <w:rPr>
          <w:rFonts w:hint="eastAsia" w:ascii="Calibri" w:hAnsi="Calibri" w:eastAsia="宋体" w:cs="Times New Roman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5"/>
            <w:tabs>
              <w:tab w:val="right" w:leader="dot" w:pos="9746"/>
            </w:tabs>
            <w:rPr>
              <w:b/>
            </w:rPr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TOC \o "1-2" \h \u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b/>
            </w:rPr>
            <w:fldChar w:fldCharType="begin"/>
          </w:r>
          <w:r>
            <w:rPr>
              <w:rFonts w:hint="eastAsia"/>
              <w:b/>
            </w:rPr>
            <w:instrText xml:space="preserve"> HYPERLINK \l _Toc21578 </w:instrText>
          </w:r>
          <w:r>
            <w:rPr>
              <w:rFonts w:hint="eastAsia"/>
              <w:b/>
            </w:rPr>
            <w:fldChar w:fldCharType="separate"/>
          </w:r>
          <w:r>
            <w:rPr>
              <w:rFonts w:hint="eastAsia"/>
              <w:b/>
            </w:rPr>
            <w:t>中航全彩WEB使用操作说明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_Toc21578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rFonts w:hint="eastAsia"/>
              <w:b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_Toc20324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eastAsia="黑体"/>
              <w:lang w:val="en-US" w:eastAsia="zh-CN"/>
            </w:rPr>
            <w:t xml:space="preserve">一、 </w:t>
          </w:r>
          <w:r>
            <w:rPr>
              <w:rFonts w:hint="eastAsia"/>
              <w:lang w:val="en-US" w:eastAsia="zh-CN"/>
            </w:rPr>
            <w:t>WEB登陆</w:t>
          </w:r>
          <w:r>
            <w:tab/>
          </w:r>
          <w:r>
            <w:fldChar w:fldCharType="begin"/>
          </w:r>
          <w:r>
            <w:instrText xml:space="preserve"> PAGEREF _Toc20324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_Toc14743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二、 节目编辑</w:t>
          </w:r>
          <w:r>
            <w:tab/>
          </w:r>
          <w:r>
            <w:fldChar w:fldCharType="begin"/>
          </w:r>
          <w:r>
            <w:instrText xml:space="preserve"> PAGEREF _Toc14743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_Toc7343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三、 辅助功能</w:t>
          </w:r>
          <w:r>
            <w:tab/>
          </w:r>
          <w:r>
            <w:fldChar w:fldCharType="begin"/>
          </w:r>
          <w:r>
            <w:instrText xml:space="preserve"> PAGEREF _Toc7343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_Toc12735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1. 节目二次编辑</w:t>
          </w:r>
          <w:r>
            <w:tab/>
          </w:r>
          <w:r>
            <w:fldChar w:fldCharType="begin"/>
          </w:r>
          <w:r>
            <w:instrText xml:space="preserve"> PAGEREF _Toc12735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_Toc3378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2.素材上传</w:t>
          </w:r>
          <w:r>
            <w:tab/>
          </w:r>
          <w:r>
            <w:fldChar w:fldCharType="begin"/>
          </w:r>
          <w:r>
            <w:instrText xml:space="preserve"> PAGEREF _Toc3378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_Toc27104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3.设备管理</w:t>
          </w:r>
          <w:r>
            <w:tab/>
          </w:r>
          <w:r>
            <w:fldChar w:fldCharType="begin"/>
          </w:r>
          <w:r>
            <w:instrText xml:space="preserve"> PAGEREF _Toc27104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_Toc2546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4.设备分组</w:t>
          </w:r>
          <w:r>
            <w:tab/>
          </w:r>
          <w:r>
            <w:fldChar w:fldCharType="begin"/>
          </w:r>
          <w:r>
            <w:instrText xml:space="preserve"> PAGEREF _Toc2546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pStyle w:val="16"/>
            <w:tabs>
              <w:tab w:val="right" w:leader="dot" w:pos="9746"/>
            </w:tabs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_Toc15836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  <w:lang w:val="en-US" w:eastAsia="zh-CN"/>
            </w:rPr>
            <w:t>5.日志功能</w:t>
          </w:r>
          <w:r>
            <w:tab/>
          </w:r>
          <w:r>
            <w:fldChar w:fldCharType="begin"/>
          </w:r>
          <w:r>
            <w:instrText xml:space="preserve"> PAGEREF _Toc15836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</w:rPr>
            <w:fldChar w:fldCharType="end"/>
          </w:r>
        </w:p>
        <w:p>
          <w:pPr>
            <w:rPr>
              <w:rFonts w:hint="eastAsia" w:ascii="Calibri" w:hAnsi="Calibri" w:eastAsia="宋体" w:cs="Times New Roman"/>
              <w:b/>
              <w:kern w:val="2"/>
              <w:sz w:val="21"/>
              <w:szCs w:val="24"/>
              <w:lang w:val="en-US" w:eastAsia="zh-CN" w:bidi="ar-SA"/>
            </w:rPr>
            <w:sectPr>
              <w:headerReference r:id="rId3" w:type="default"/>
              <w:footerReference r:id="rId4" w:type="default"/>
              <w:pgSz w:w="11906" w:h="16838"/>
              <w:pgMar w:top="1440" w:right="1080" w:bottom="1440" w:left="1080" w:header="851" w:footer="850" w:gutter="0"/>
              <w:cols w:space="720" w:num="1"/>
              <w:docGrid w:type="lines" w:linePitch="312" w:charSpace="0"/>
            </w:sectPr>
          </w:pPr>
          <w:r>
            <w:rPr>
              <w:rFonts w:hint="eastAsia"/>
              <w:b/>
            </w:rPr>
            <w:fldChar w:fldCharType="end"/>
          </w:r>
        </w:p>
      </w:sdtContent>
    </w:sdt>
    <w:p>
      <w:pPr>
        <w:rPr>
          <w:rFonts w:hint="eastAsia" w:ascii="Calibri" w:hAnsi="Calibri" w:eastAsia="宋体" w:cs="Times New Roman"/>
          <w:b/>
          <w:kern w:val="2"/>
          <w:sz w:val="21"/>
          <w:szCs w:val="24"/>
          <w:lang w:val="en-US" w:eastAsia="zh-CN" w:bidi="ar-SA"/>
        </w:rPr>
      </w:pPr>
    </w:p>
    <w:p>
      <w:pPr>
        <w:pStyle w:val="3"/>
        <w:bidi w:val="0"/>
        <w:outlineLvl w:val="0"/>
        <w:rPr>
          <w:rFonts w:hint="eastAsia" w:eastAsia="黑体"/>
          <w:lang w:val="en-US" w:eastAsia="zh-CN"/>
        </w:rPr>
      </w:pPr>
      <w:bookmarkStart w:id="1" w:name="_Toc20324"/>
      <w:r>
        <w:rPr>
          <w:rFonts w:hint="eastAsia"/>
          <w:lang w:val="en-US" w:eastAsia="zh-CN"/>
        </w:rPr>
        <w:t>WEB登陆</w:t>
      </w:r>
      <w:bookmarkEnd w:id="1"/>
    </w:p>
    <w:p>
      <w:pPr>
        <w:pStyle w:val="4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登陆中航官网：</w:t>
      </w:r>
      <w:r>
        <w:rPr>
          <w:rFonts w:hint="eastAsia"/>
          <w:color w:val="auto"/>
          <w:lang w:val="en-US" w:eastAsia="zh-CN"/>
        </w:rPr>
        <w:fldChar w:fldCharType="begin"/>
      </w:r>
      <w:r>
        <w:rPr>
          <w:rFonts w:hint="eastAsia"/>
          <w:color w:val="auto"/>
          <w:lang w:val="en-US" w:eastAsia="zh-CN"/>
        </w:rPr>
        <w:instrText xml:space="preserve"> HYPERLINK "http://www.zhonghangled.com，在右上角点击中航云服务。" </w:instrText>
      </w:r>
      <w:r>
        <w:rPr>
          <w:rFonts w:hint="eastAsia"/>
          <w:color w:val="auto"/>
          <w:lang w:val="en-US" w:eastAsia="zh-CN"/>
        </w:rPr>
        <w:fldChar w:fldCharType="separate"/>
      </w:r>
      <w:r>
        <w:rPr>
          <w:rStyle w:val="12"/>
          <w:rFonts w:hint="eastAsia"/>
          <w:color w:val="auto"/>
          <w:lang w:val="en-US" w:eastAsia="zh-CN"/>
        </w:rPr>
        <w:t>www.zhonghangled.com，在右上角点击‘中航云服务’。</w:t>
      </w:r>
      <w:r>
        <w:rPr>
          <w:rFonts w:hint="eastAsia"/>
          <w:color w:val="auto"/>
          <w:lang w:val="en-US" w:eastAsia="zh-CN"/>
        </w:rPr>
        <w:fldChar w:fldCharType="end"/>
      </w:r>
    </w:p>
    <w:p>
      <w:r>
        <w:drawing>
          <wp:inline distT="0" distB="0" distL="114300" distR="114300">
            <wp:extent cx="6186170" cy="2398395"/>
            <wp:effectExtent l="0" t="0" r="508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输入‘账户’、‘密码’后点击‘登录’。（有双重验证的，须填写手机验证码）</w:t>
      </w:r>
    </w:p>
    <w:p>
      <w:r>
        <w:drawing>
          <wp:inline distT="0" distB="0" distL="114300" distR="114300">
            <wp:extent cx="6182360" cy="2645410"/>
            <wp:effectExtent l="0" t="0" r="889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outlineLvl w:val="0"/>
        <w:rPr>
          <w:rFonts w:hint="eastAsia"/>
          <w:lang w:val="en-US" w:eastAsia="zh-CN"/>
        </w:rPr>
      </w:pPr>
      <w:bookmarkStart w:id="2" w:name="_Toc14743"/>
      <w:r>
        <w:rPr>
          <w:rFonts w:hint="eastAsia"/>
          <w:lang w:val="en-US" w:eastAsia="zh-CN"/>
        </w:rPr>
        <w:t>节目编辑</w:t>
      </w:r>
      <w:bookmarkEnd w:id="2"/>
    </w:p>
    <w:p>
      <w:pPr>
        <w:pStyle w:val="4"/>
        <w:numPr>
          <w:ilvl w:val="0"/>
          <w:numId w:val="0"/>
        </w:numPr>
        <w:bidi w:val="0"/>
        <w:ind w:left="85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1.点击‘节目管理’--‘节目制作’。</w:t>
      </w:r>
    </w:p>
    <w:p>
      <w:r>
        <w:drawing>
          <wp:inline distT="0" distB="0" distL="114300" distR="114300">
            <wp:extent cx="6180455" cy="2727960"/>
            <wp:effectExtent l="0" t="0" r="10795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</w:pPr>
      <w:r>
        <w:rPr>
          <w:rFonts w:hint="eastAsia"/>
          <w:lang w:val="en-US" w:eastAsia="zh-CN"/>
        </w:rPr>
        <w:t>2.编辑‘节目名称’、‘屏幕尺寸’后点击‘保存’。</w:t>
      </w:r>
    </w:p>
    <w:p>
      <w:r>
        <w:drawing>
          <wp:inline distT="0" distB="0" distL="114300" distR="114300">
            <wp:extent cx="6184265" cy="3558540"/>
            <wp:effectExtent l="0" t="0" r="6985" b="381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</w:pPr>
      <w:r>
        <w:rPr>
          <w:rFonts w:hint="eastAsia"/>
          <w:lang w:val="en-US" w:eastAsia="zh-CN"/>
        </w:rPr>
        <w:t>3.添加需要的‘窗口’，编辑好‘素材’，最后在右上角点击</w:t>
      </w:r>
      <w:r>
        <w:drawing>
          <wp:inline distT="0" distB="0" distL="114300" distR="114300">
            <wp:extent cx="333375" cy="323850"/>
            <wp:effectExtent l="0" t="0" r="9525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。</w:t>
      </w:r>
    </w:p>
    <w:p>
      <w:r>
        <w:drawing>
          <wp:inline distT="0" distB="0" distL="114300" distR="114300">
            <wp:extent cx="6178550" cy="2918460"/>
            <wp:effectExtent l="0" t="0" r="12700" b="1524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0"/>
        </w:numPr>
        <w:bidi w:val="0"/>
        <w:ind w:left="850" w:leftChars="0"/>
      </w:pPr>
      <w:r>
        <w:rPr>
          <w:rFonts w:hint="eastAsia"/>
          <w:lang w:val="en-US" w:eastAsia="zh-CN"/>
        </w:rPr>
        <w:t>4.选择要发送的设备，点击‘发布’。</w:t>
      </w:r>
    </w:p>
    <w:p>
      <w:r>
        <w:drawing>
          <wp:inline distT="0" distB="0" distL="114300" distR="114300">
            <wp:extent cx="6180455" cy="2727960"/>
            <wp:effectExtent l="0" t="0" r="10795" b="1524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</w:pPr>
      <w:r>
        <w:rPr>
          <w:rFonts w:hint="eastAsia"/>
          <w:lang w:val="en-US" w:eastAsia="zh-CN"/>
        </w:rPr>
        <w:t>5.显示‘下载完成100%’，表示节目发送成功。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1494790</wp:posOffset>
                </wp:positionV>
                <wp:extent cx="600075" cy="85725"/>
                <wp:effectExtent l="12700" t="0" r="15875" b="152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5085" y="2853055"/>
                          <a:ext cx="600075" cy="85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55pt;margin-top:117.7pt;height:6.75pt;width:47.25pt;z-index:251658240;v-text-anchor:middle;mso-width-relative:page;mso-height-relative:page;" fillcolor="#EBF1DE [662]" filled="t" stroked="t" coordsize="21600,21600" o:gfxdata="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hteFNkAAAALAQAADwAAAAAAAAAB&#10;ACAAAAAiAAAAZHJzL2Rvd25yZXYueG1sUEsBAhQAFAAAAAgAh07iQGhEWcyBAgAAAAUAAA4AAAAA&#10;AAAAAQAgAAAAKAEAAGRycy9lMm9Eb2MueG1sUEsFBgAAAAAGAAYAWQEAABs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6180455" cy="2727960"/>
            <wp:effectExtent l="0" t="0" r="10795" b="1524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小提示：发送不同的节目，是累加的；同一个节目二次编辑是更新原节目的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）</w:t>
      </w:r>
    </w:p>
    <w:p>
      <w:pPr>
        <w:pStyle w:val="3"/>
        <w:bidi w:val="0"/>
        <w:outlineLvl w:val="0"/>
        <w:rPr>
          <w:rFonts w:hint="eastAsia"/>
          <w:lang w:val="en-US" w:eastAsia="zh-CN"/>
        </w:rPr>
      </w:pPr>
      <w:bookmarkStart w:id="3" w:name="_Toc7343"/>
      <w:r>
        <w:rPr>
          <w:rFonts w:hint="eastAsia"/>
          <w:lang w:val="en-US" w:eastAsia="zh-CN"/>
        </w:rPr>
        <w:t>常用</w:t>
      </w:r>
      <w:bookmarkStart w:id="9" w:name="_GoBack"/>
      <w:bookmarkEnd w:id="9"/>
      <w:r>
        <w:rPr>
          <w:rFonts w:hint="eastAsia"/>
          <w:lang w:val="en-US" w:eastAsia="zh-CN"/>
        </w:rPr>
        <w:t>功能</w:t>
      </w:r>
      <w:bookmarkEnd w:id="3"/>
    </w:p>
    <w:p>
      <w:pPr>
        <w:pStyle w:val="4"/>
        <w:numPr>
          <w:numId w:val="0"/>
        </w:numPr>
        <w:bidi w:val="0"/>
        <w:ind w:firstLine="843" w:firstLineChars="300"/>
        <w:outlineLvl w:val="1"/>
        <w:rPr>
          <w:rFonts w:hint="eastAsia"/>
          <w:lang w:val="en-US" w:eastAsia="zh-CN"/>
        </w:rPr>
      </w:pPr>
      <w:bookmarkStart w:id="4" w:name="_Toc12735"/>
      <w:r>
        <w:rPr>
          <w:rFonts w:hint="eastAsia"/>
          <w:lang w:val="en-US" w:eastAsia="zh-CN"/>
        </w:rPr>
        <w:t>1.节目二次编辑</w:t>
      </w:r>
      <w:bookmarkEnd w:id="4"/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‘节目管理’--‘节目查看’、‘节目发布’可对已发送节目进行二次编辑和发送。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180455" cy="2727960"/>
            <wp:effectExtent l="0" t="0" r="10795" b="1524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  <w:outlineLvl w:val="1"/>
        <w:rPr>
          <w:rFonts w:hint="default"/>
          <w:lang w:val="en-US" w:eastAsia="zh-CN"/>
        </w:rPr>
      </w:pPr>
      <w:bookmarkStart w:id="5" w:name="_Toc3378"/>
      <w:r>
        <w:rPr>
          <w:rFonts w:hint="eastAsia"/>
          <w:lang w:val="en-US" w:eastAsia="zh-CN"/>
        </w:rPr>
        <w:t>2.素材上传</w:t>
      </w:r>
      <w:bookmarkEnd w:id="5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在‘资源管理’--‘素材管理’里面，点击‘上传’可以上传常用的图片视频等素材，‘新建文件夹’可对文件整理归档。</w:t>
      </w:r>
    </w:p>
    <w:p>
      <w:r>
        <w:drawing>
          <wp:inline distT="0" distB="0" distL="114300" distR="114300">
            <wp:extent cx="6180455" cy="2727960"/>
            <wp:effectExtent l="0" t="0" r="10795" b="1524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  <w:outlineLvl w:val="1"/>
      </w:pPr>
      <w:bookmarkStart w:id="6" w:name="_Toc27104"/>
      <w:r>
        <w:rPr>
          <w:rFonts w:hint="eastAsia"/>
          <w:lang w:val="en-US" w:eastAsia="zh-CN"/>
        </w:rPr>
        <w:t>3.设备管理</w:t>
      </w:r>
      <w:bookmarkEnd w:id="6"/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在‘资源管理’--‘设备管理’里面，可选择设备，进行‘开关机’、‘亮度校时’等管理操作。</w:t>
      </w:r>
    </w:p>
    <w:p>
      <w:r>
        <w:drawing>
          <wp:inline distT="0" distB="0" distL="114300" distR="114300">
            <wp:extent cx="6180455" cy="2727960"/>
            <wp:effectExtent l="0" t="0" r="10795" b="1524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  <w:outlineLvl w:val="1"/>
        <w:rPr>
          <w:rFonts w:hint="eastAsia"/>
          <w:lang w:val="en-US" w:eastAsia="zh-CN"/>
        </w:rPr>
      </w:pPr>
      <w:bookmarkStart w:id="7" w:name="_Toc2546"/>
      <w:r>
        <w:rPr>
          <w:rFonts w:hint="eastAsia"/>
          <w:lang w:val="en-US" w:eastAsia="zh-CN"/>
        </w:rPr>
        <w:t>4.设备分组</w:t>
      </w:r>
      <w:bookmarkEnd w:id="7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在‘资源管理’--‘分组管理’里面，在右上角选择‘创建新记录’，可对设备进行分组设置，便于管理操作。</w:t>
      </w:r>
    </w:p>
    <w:p>
      <w:r>
        <w:drawing>
          <wp:inline distT="0" distB="0" distL="114300" distR="114300">
            <wp:extent cx="6180455" cy="2727960"/>
            <wp:effectExtent l="0" t="0" r="10795" b="1524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="850" w:leftChars="0"/>
        <w:outlineLvl w:val="1"/>
        <w:rPr>
          <w:rFonts w:hint="eastAsia"/>
          <w:lang w:val="en-US" w:eastAsia="zh-CN"/>
        </w:rPr>
      </w:pPr>
      <w:bookmarkStart w:id="8" w:name="_Toc15836"/>
      <w:r>
        <w:rPr>
          <w:rFonts w:hint="eastAsia"/>
          <w:lang w:val="en-US" w:eastAsia="zh-CN"/>
        </w:rPr>
        <w:t>5.日志功能</w:t>
      </w:r>
      <w:bookmarkEnd w:id="8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在日志统计里面，‘操作日志’可以查看账户登录情况；‘节目日志’可以查看历史发布节目，‘设备日志’可以查看设备的上下线等情况，设备轨迹（定制gps）可以查看设备移动的路线轨迹。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180455" cy="2727960"/>
            <wp:effectExtent l="0" t="0" r="10795" b="1524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color w:val="7F7F7F"/>
        <w:szCs w:val="18"/>
      </w:rPr>
    </w:pPr>
    <w:r>
      <w:rPr>
        <w:rFonts w:hint="eastAsia"/>
        <w:color w:val="7F7F7F"/>
        <w:szCs w:val="18"/>
      </w:rPr>
      <w:t>中航软件全系列LED控制系统供应商  ZH All Series Of LED Control System Provider</w:t>
    </w:r>
    <w:r>
      <w:rPr>
        <w:color w:val="7F7F7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2665095</wp:posOffset>
              </wp:positionH>
              <wp:positionV relativeFrom="paragraph">
                <wp:posOffset>147320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color w:val="7F7F7F"/>
                            </w:rPr>
                          </w:pPr>
                          <w:r>
                            <w:rPr>
                              <w:rFonts w:hint="eastAsia"/>
                              <w:color w:val="7F7F7F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>13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09.85pt;margin-top:11.6pt;height:144pt;width:144pt;mso-position-horizontal-relative:margin;mso-wrap-style:none;z-index:251658240;mso-width-relative:page;mso-height-relative:page;" filled="f" stroked="f" coordsize="21600,21600" o:gfxdata="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zJh8&#10;1gAAAAoBAAAPAAAAAAAAAAEAIAAAACIAAABkcnMvZG93bnJldi54bWxQSwECFAAUAAAACACHTuJA&#10;mB4YU7EBAABOAwAADgAAAAAAAAABACAAAAAl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color w:val="7F7F7F"/>
                      </w:rPr>
                    </w:pPr>
                    <w:r>
                      <w:rPr>
                        <w:rFonts w:hint="eastAsia"/>
                        <w:color w:val="7F7F7F"/>
                      </w:rPr>
                      <w:t xml:space="preserve">第 </w:t>
                    </w:r>
                    <w:r>
                      <w:rPr>
                        <w:rFonts w:hint="eastAsia"/>
                        <w:color w:val="7F7F7F"/>
                      </w:rPr>
                      <w:fldChar w:fldCharType="begin"/>
                    </w:r>
                    <w:r>
                      <w:rPr>
                        <w:rFonts w:hint="eastAsia"/>
                        <w:color w:val="7F7F7F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7F7F7F"/>
                      </w:rPr>
                      <w:fldChar w:fldCharType="separate"/>
                    </w:r>
                    <w:r>
                      <w:rPr>
                        <w:color w:val="7F7F7F"/>
                      </w:rPr>
                      <w:t>1</w:t>
                    </w:r>
                    <w:r>
                      <w:rPr>
                        <w:rFonts w:hint="eastAsia"/>
                        <w:color w:val="7F7F7F"/>
                      </w:rPr>
                      <w:fldChar w:fldCharType="end"/>
                    </w:r>
                    <w:r>
                      <w:rPr>
                        <w:rFonts w:hint="eastAsia"/>
                        <w:color w:val="7F7F7F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color w:val="7F7F7F"/>
                      </w:rPr>
                      <w:t>13</w:t>
                    </w:r>
                    <w:r>
                      <w:rPr>
                        <w:color w:val="7F7F7F"/>
                      </w:rPr>
                      <w:fldChar w:fldCharType="end"/>
                    </w:r>
                    <w:r>
                      <w:rPr>
                        <w:rFonts w:hint="eastAsia"/>
                        <w:color w:val="7F7F7F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jc w:val="center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color w:val="7F7F7F"/>
        <w:sz w:val="24"/>
      </w:rPr>
    </w:pPr>
    <w:r>
      <w:pict>
        <v:shape id="PowerPlusWaterMarkObject11068" o:spid="_x0000_s4097" o:spt="136" type="#_x0000_t136" style="position:absolute;left:0pt;height:120.75pt;width:366pt;mso-position-horizontal:center;mso-position-horizontal-relative:margin;mso-position-vertical:center;mso-position-vertical-relative:margin;rotation:-2949120f;z-index:-251659264;mso-width-relative:page;mso-height-relative:page;" fillcolor="#F2F2F2" filled="t" stroked="f" coordsize="21600,216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text-align:center;"/>
        </v:shape>
      </w:pict>
    </w:r>
    <w:r>
      <w:rPr>
        <w:rFonts w:hint="eastAsia"/>
      </w:rPr>
      <w:drawing>
        <wp:inline distT="0" distB="0" distL="0" distR="0">
          <wp:extent cx="1676400" cy="352425"/>
          <wp:effectExtent l="19050" t="0" r="0" b="0"/>
          <wp:docPr id="26" name="图片 2" descr="C:\Users\Administrator\Desktop\桌面20170718\中航标志组合3 红色X4.png中航标志组合3 红色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" descr="C:\Users\Administrator\Desktop\桌面20170718\中航标志组合3 红色X4.png中航标志组合3 红色X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376"/>
                  <a:stretch>
                    <a:fillRect/>
                  </a:stretch>
                </pic:blipFill>
                <pic:spPr>
                  <a:xfrm>
                    <a:off x="0" y="0"/>
                    <a:ext cx="16764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color w:val="7F7F7F"/>
        <w:sz w:val="24"/>
      </w:rPr>
      <w:t>《中航全彩WEB使用操作说明》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D9BF2"/>
    <w:multiLevelType w:val="singleLevel"/>
    <w:tmpl w:val="978D9BF2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9DC92BD"/>
    <w:multiLevelType w:val="singleLevel"/>
    <w:tmpl w:val="E9DC92BD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7D0E83E"/>
    <w:multiLevelType w:val="singleLevel"/>
    <w:tmpl w:val="47D0E83E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03739A"/>
    <w:rsid w:val="00073B7B"/>
    <w:rsid w:val="00076A5B"/>
    <w:rsid w:val="001A0F47"/>
    <w:rsid w:val="001B10A6"/>
    <w:rsid w:val="001B769C"/>
    <w:rsid w:val="00244DA4"/>
    <w:rsid w:val="00247704"/>
    <w:rsid w:val="002A4A01"/>
    <w:rsid w:val="003032E1"/>
    <w:rsid w:val="003064D2"/>
    <w:rsid w:val="003151BE"/>
    <w:rsid w:val="003467A7"/>
    <w:rsid w:val="00406398"/>
    <w:rsid w:val="00412635"/>
    <w:rsid w:val="004961E0"/>
    <w:rsid w:val="004D09C9"/>
    <w:rsid w:val="0055324E"/>
    <w:rsid w:val="005A4929"/>
    <w:rsid w:val="00671D3A"/>
    <w:rsid w:val="00685FE9"/>
    <w:rsid w:val="006A10FA"/>
    <w:rsid w:val="006C0526"/>
    <w:rsid w:val="006D075E"/>
    <w:rsid w:val="007023B6"/>
    <w:rsid w:val="0074517E"/>
    <w:rsid w:val="008917FB"/>
    <w:rsid w:val="008C5D91"/>
    <w:rsid w:val="009444FB"/>
    <w:rsid w:val="009902BA"/>
    <w:rsid w:val="009B275A"/>
    <w:rsid w:val="00A15355"/>
    <w:rsid w:val="00A41CA9"/>
    <w:rsid w:val="00A46E3C"/>
    <w:rsid w:val="00A72166"/>
    <w:rsid w:val="00B8430B"/>
    <w:rsid w:val="00CA0EF3"/>
    <w:rsid w:val="00CF3914"/>
    <w:rsid w:val="00E27626"/>
    <w:rsid w:val="00E4100C"/>
    <w:rsid w:val="00F910D1"/>
    <w:rsid w:val="00FF7541"/>
    <w:rsid w:val="05D20090"/>
    <w:rsid w:val="0BB32E83"/>
    <w:rsid w:val="0CFD02B7"/>
    <w:rsid w:val="0F721E9A"/>
    <w:rsid w:val="11BC396C"/>
    <w:rsid w:val="12D30EDA"/>
    <w:rsid w:val="153E73F6"/>
    <w:rsid w:val="177C0DB8"/>
    <w:rsid w:val="17B97D72"/>
    <w:rsid w:val="19547FB5"/>
    <w:rsid w:val="19EE2CEC"/>
    <w:rsid w:val="1A160B18"/>
    <w:rsid w:val="1B091858"/>
    <w:rsid w:val="1C154A10"/>
    <w:rsid w:val="1C3D4C7E"/>
    <w:rsid w:val="1E2116B5"/>
    <w:rsid w:val="1E8B2066"/>
    <w:rsid w:val="1F4710DE"/>
    <w:rsid w:val="22A516FF"/>
    <w:rsid w:val="23E769FA"/>
    <w:rsid w:val="242A4999"/>
    <w:rsid w:val="24E0520F"/>
    <w:rsid w:val="26733591"/>
    <w:rsid w:val="28BF51AD"/>
    <w:rsid w:val="28ED5A27"/>
    <w:rsid w:val="2D9818A7"/>
    <w:rsid w:val="2EA2425B"/>
    <w:rsid w:val="30AF1AEB"/>
    <w:rsid w:val="321A270C"/>
    <w:rsid w:val="331028A5"/>
    <w:rsid w:val="34C160FC"/>
    <w:rsid w:val="389A70E9"/>
    <w:rsid w:val="3D9779BB"/>
    <w:rsid w:val="42B016F2"/>
    <w:rsid w:val="43874EBC"/>
    <w:rsid w:val="498D535F"/>
    <w:rsid w:val="4CAD3A4A"/>
    <w:rsid w:val="4CF166CE"/>
    <w:rsid w:val="4E207415"/>
    <w:rsid w:val="53253263"/>
    <w:rsid w:val="535D1740"/>
    <w:rsid w:val="556300F7"/>
    <w:rsid w:val="556A48C7"/>
    <w:rsid w:val="57E0425C"/>
    <w:rsid w:val="588346B3"/>
    <w:rsid w:val="5AB1403E"/>
    <w:rsid w:val="5B730148"/>
    <w:rsid w:val="5E1F6663"/>
    <w:rsid w:val="64973C51"/>
    <w:rsid w:val="660451FE"/>
    <w:rsid w:val="69C00FC0"/>
    <w:rsid w:val="6A890E61"/>
    <w:rsid w:val="6BB674F4"/>
    <w:rsid w:val="6D4578E8"/>
    <w:rsid w:val="6D691D5C"/>
    <w:rsid w:val="73F675B2"/>
    <w:rsid w:val="76CA086B"/>
    <w:rsid w:val="788650DB"/>
    <w:rsid w:val="79746899"/>
    <w:rsid w:val="79A16D29"/>
    <w:rsid w:val="7D5E3428"/>
    <w:rsid w:val="7DB2234D"/>
    <w:rsid w:val="7E374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60" w:beforeLines="0" w:beforeAutospacing="0" w:after="160" w:afterLines="0" w:afterAutospacing="0" w:line="360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80" w:beforeLines="0" w:beforeAutospacing="0" w:after="80" w:afterLines="0" w:afterAutospacing="0" w:line="312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tabs>
        <w:tab w:val="left" w:pos="170"/>
      </w:tabs>
      <w:spacing w:line="240" w:lineRule="auto"/>
      <w:ind w:left="283" w:firstLine="567"/>
      <w:jc w:val="left"/>
      <w:outlineLvl w:val="2"/>
    </w:pPr>
    <w:rPr>
      <w:rFonts w:ascii="等线" w:hAnsi="等线"/>
      <w:b/>
      <w:sz w:val="28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240" w:lineRule="auto"/>
      <w:ind w:left="105" w:leftChars="50"/>
      <w:jc w:val="left"/>
      <w:outlineLvl w:val="3"/>
    </w:pPr>
    <w:rPr>
      <w:rFonts w:ascii="Arial" w:hAnsi="Arial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5">
    <w:name w:val="WPSOffice手动目录 1"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16">
    <w:name w:val="WPSOffice手动目录 2"/>
    <w:uiPriority w:val="0"/>
    <w:pPr>
      <w:ind w:leftChars="2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173</Words>
  <Characters>992</Characters>
  <Lines>8</Lines>
  <Paragraphs>2</Paragraphs>
  <TotalTime>4</TotalTime>
  <ScaleCrop>false</ScaleCrop>
  <LinksUpToDate>false</LinksUpToDate>
  <CharactersWithSpaces>1163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2017-08-07T06:53:00Z</dcterms:created>
  <dc:creator>Administrator</dc:creator>
  <cp:lastModifiedBy>A1郑州中航驻武汉小孟13523475874</cp:lastModifiedBy>
  <dcterms:modified xsi:type="dcterms:W3CDTF">2020-10-12T00:42:24Z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