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b/>
          <w:color w:val="0070C0"/>
          <w:sz w:val="44"/>
          <w:szCs w:val="44"/>
        </w:rPr>
      </w:pPr>
      <w:bookmarkStart w:id="0" w:name="_Toc365993268"/>
      <w:bookmarkStart w:id="1" w:name="_Toc15326"/>
      <w:bookmarkStart w:id="2" w:name="_Toc342625935"/>
      <w:bookmarkStart w:id="3" w:name="_Toc31854"/>
      <w:r>
        <w:rPr>
          <w:rFonts w:hint="eastAsia" w:ascii="宋体" w:hAnsi="宋体" w:eastAsia="宋体"/>
          <w:b/>
          <w:color w:val="0070C0"/>
          <w:sz w:val="44"/>
          <w:szCs w:val="44"/>
          <w:lang w:val="en-US" w:eastAsia="zh-CN"/>
        </w:rPr>
        <w:t>中航Z</w:t>
      </w:r>
      <w:r>
        <w:rPr>
          <w:rFonts w:hint="eastAsia" w:ascii="宋体" w:hAnsi="宋体"/>
          <w:b/>
          <w:color w:val="0070C0"/>
          <w:sz w:val="44"/>
          <w:szCs w:val="44"/>
          <w:lang w:val="en-US" w:eastAsia="zh-CN"/>
        </w:rPr>
        <w:t>XR</w:t>
      </w:r>
      <w:r>
        <w:rPr>
          <w:rFonts w:hint="eastAsia" w:ascii="宋体" w:hAnsi="宋体" w:eastAsia="宋体"/>
          <w:b/>
          <w:color w:val="0070C0"/>
          <w:sz w:val="44"/>
          <w:szCs w:val="44"/>
          <w:lang w:val="en-US" w:eastAsia="zh-CN"/>
        </w:rPr>
        <w:t>系列调试</w:t>
      </w:r>
      <w:r>
        <w:rPr>
          <w:rFonts w:hint="eastAsia" w:ascii="宋体" w:hAnsi="宋体" w:eastAsia="宋体"/>
          <w:b/>
          <w:color w:val="0070C0"/>
          <w:sz w:val="44"/>
          <w:szCs w:val="44"/>
        </w:rPr>
        <w:t>说明书</w:t>
      </w:r>
    </w:p>
    <w:p>
      <w:pPr>
        <w:jc w:val="center"/>
        <w:rPr>
          <w:rFonts w:hint="eastAsia" w:ascii="宋体" w:hAnsi="宋体"/>
          <w:b/>
          <w:color w:val="0070C0"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color w:val="0070C0"/>
          <w:sz w:val="24"/>
          <w:szCs w:val="24"/>
          <w:lang w:val="en-US" w:eastAsia="zh-CN"/>
        </w:rPr>
        <w:t>(适用于：Z6R、Z8R、Z12R、Z16R，Z6Pro、Z8Pro、Z12、Z16、Z20、Z24)</w:t>
      </w:r>
    </w:p>
    <w:p>
      <w:pPr>
        <w:jc w:val="center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/>
          <w:b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sz w:val="24"/>
          <w:szCs w:val="24"/>
        </w:rPr>
      </w:pPr>
      <w:r>
        <w:rPr>
          <w:rFonts w:hint="eastAsia"/>
          <w:b/>
          <w:sz w:val="32"/>
          <w:szCs w:val="32"/>
        </w:rPr>
        <w:t>软件安装</w:t>
      </w:r>
      <w:bookmarkEnd w:id="0"/>
      <w:bookmarkEnd w:id="1"/>
      <w:bookmarkEnd w:id="2"/>
      <w:bookmarkEnd w:id="3"/>
    </w:p>
    <w:p>
      <w:p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请在官网www.zhonghangled.com，下载软件：5.006.004.0037以及以上版本安装调试使用。本软件实现设备的数据通讯连接，实现软件对设备设置和控制。</w:t>
      </w:r>
    </w:p>
    <w:p>
      <w:p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硬件连接</w:t>
      </w:r>
    </w:p>
    <w:p>
      <w:pPr>
        <w:tabs>
          <w:tab w:val="left" w:pos="425"/>
        </w:tabs>
        <w:jc w:val="left"/>
        <w:rPr>
          <w:rFonts w:hint="eastAsia" w:eastAsia="宋体"/>
          <w:sz w:val="24"/>
          <w:szCs w:val="24"/>
          <w:lang w:eastAsia="zh-CN"/>
        </w:rPr>
      </w:pPr>
      <w:bookmarkStart w:id="4" w:name="_Toc354653776"/>
      <w:bookmarkEnd w:id="4"/>
      <w:bookmarkStart w:id="5" w:name="_Toc10953"/>
      <w:bookmarkEnd w:id="5"/>
      <w:bookmarkStart w:id="6" w:name="_Toc365993272"/>
      <w:bookmarkEnd w:id="6"/>
      <w:bookmarkStart w:id="7" w:name="_Toc354653778"/>
      <w:bookmarkEnd w:id="7"/>
      <w:bookmarkStart w:id="8" w:name="_Toc365993271"/>
      <w:bookmarkEnd w:id="8"/>
      <w:bookmarkStart w:id="9" w:name="_Toc8860"/>
      <w:bookmarkEnd w:id="9"/>
      <w:bookmarkStart w:id="10" w:name="_Toc22466"/>
      <w:bookmarkEnd w:id="10"/>
      <w:bookmarkStart w:id="11" w:name="_Toc354653777"/>
      <w:bookmarkEnd w:id="11"/>
      <w:bookmarkStart w:id="12" w:name="_Toc20945"/>
      <w:bookmarkEnd w:id="12"/>
      <w:bookmarkStart w:id="13" w:name="_Toc677"/>
      <w:bookmarkEnd w:id="13"/>
      <w:bookmarkStart w:id="14" w:name="_Toc7885"/>
      <w:bookmarkEnd w:id="14"/>
      <w:bookmarkStart w:id="15" w:name="_Toc17535"/>
      <w:bookmarkEnd w:id="15"/>
      <w:bookmarkStart w:id="16" w:name="_Toc9046"/>
      <w:bookmarkEnd w:id="16"/>
      <w:bookmarkStart w:id="17" w:name="_Toc365993273"/>
      <w:bookmarkEnd w:id="17"/>
      <w:bookmarkStart w:id="18" w:name="_Toc10311"/>
      <w:bookmarkEnd w:id="18"/>
      <w:r>
        <w:rPr>
          <w:rFonts w:hint="eastAsia" w:eastAsia="宋体"/>
          <w:sz w:val="24"/>
          <w:szCs w:val="24"/>
          <w:lang w:eastAsia="zh-CN"/>
        </w:rPr>
        <w:t>调试时，需电脑USB连接设备调试使用，将电脑的HDMI信号连接设备提供信号源。（也可使用其它信号源，如：DVI、VGA等），网线连接LED屏接收卡。</w:t>
      </w:r>
    </w:p>
    <w:p>
      <w:pPr>
        <w:tabs>
          <w:tab w:val="left" w:pos="425"/>
        </w:tabs>
        <w:jc w:val="center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drawing>
          <wp:inline distT="0" distB="0" distL="114300" distR="114300">
            <wp:extent cx="6188710" cy="4026535"/>
            <wp:effectExtent l="0" t="0" r="2540" b="12065"/>
            <wp:docPr id="15" name="图片 6" descr="26f4ee6b5c596d792e1568832858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26f4ee6b5c596d792e1568832858e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5"/>
        </w:tabs>
        <w:jc w:val="center"/>
        <w:rPr>
          <w:rFonts w:hint="eastAsia" w:ascii="宋体" w:hAnsi="宋体" w:eastAsia="宋体" w:cs="宋体"/>
          <w:b w:val="0"/>
          <w:bCs w:val="0"/>
          <w:lang w:eastAsia="zh-CN"/>
        </w:rPr>
      </w:pPr>
    </w:p>
    <w:p>
      <w:pPr>
        <w:tabs>
          <w:tab w:val="left" w:pos="425"/>
        </w:tabs>
        <w:jc w:val="center"/>
        <w:rPr>
          <w:rFonts w:hint="eastAsia" w:ascii="宋体" w:hAnsi="宋体" w:eastAsia="宋体" w:cs="宋体"/>
          <w:b w:val="0"/>
          <w:bCs w:val="0"/>
          <w:lang w:eastAsia="zh-CN"/>
        </w:rPr>
      </w:pPr>
    </w:p>
    <w:p>
      <w:pPr>
        <w:tabs>
          <w:tab w:val="left" w:pos="425"/>
        </w:tabs>
        <w:jc w:val="center"/>
        <w:rPr>
          <w:rFonts w:hint="eastAsia" w:ascii="宋体" w:hAnsi="宋体" w:eastAsia="宋体" w:cs="宋体"/>
          <w:b w:val="0"/>
          <w:bCs w:val="0"/>
          <w:lang w:eastAsia="zh-CN"/>
        </w:rPr>
      </w:pPr>
    </w:p>
    <w:p>
      <w:pPr>
        <w:tabs>
          <w:tab w:val="left" w:pos="425"/>
        </w:tabs>
        <w:jc w:val="center"/>
        <w:rPr>
          <w:rFonts w:hint="eastAsia" w:ascii="宋体" w:hAnsi="宋体" w:eastAsia="宋体" w:cs="宋体"/>
          <w:b w:val="0"/>
          <w:bCs w:val="0"/>
          <w:lang w:eastAsia="zh-CN"/>
        </w:rPr>
      </w:pPr>
    </w:p>
    <w:p>
      <w:pPr>
        <w:tabs>
          <w:tab w:val="left" w:pos="425"/>
        </w:tabs>
        <w:jc w:val="center"/>
        <w:rPr>
          <w:rFonts w:hint="eastAsia" w:ascii="宋体" w:hAnsi="宋体" w:eastAsia="宋体" w:cs="宋体"/>
          <w:b w:val="0"/>
          <w:bCs w:val="0"/>
          <w:lang w:eastAsia="zh-CN"/>
        </w:rPr>
      </w:pPr>
    </w:p>
    <w:p>
      <w:pPr>
        <w:tabs>
          <w:tab w:val="left" w:pos="425"/>
        </w:tabs>
        <w:jc w:val="center"/>
        <w:rPr>
          <w:rFonts w:hint="eastAsia" w:ascii="宋体" w:hAnsi="宋体" w:eastAsia="宋体" w:cs="宋体"/>
          <w:b w:val="0"/>
          <w:bCs w:val="0"/>
          <w:lang w:eastAsia="zh-CN"/>
        </w:rPr>
      </w:pPr>
    </w:p>
    <w:p>
      <w:pPr>
        <w:pStyle w:val="3"/>
        <w:numPr>
          <w:ilvl w:val="0"/>
          <w:numId w:val="1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bookmarkStart w:id="19" w:name="_Toc352688834"/>
      <w:bookmarkEnd w:id="19"/>
      <w:bookmarkStart w:id="20" w:name="_Toc352331364"/>
      <w:bookmarkEnd w:id="20"/>
      <w:bookmarkStart w:id="21" w:name="_Toc351974715"/>
      <w:bookmarkEnd w:id="21"/>
      <w:bookmarkStart w:id="22" w:name="_通讯配置界面"/>
      <w:bookmarkEnd w:id="22"/>
      <w:bookmarkStart w:id="23" w:name="_Toc342625946"/>
      <w:bookmarkEnd w:id="23"/>
      <w:bookmarkStart w:id="24" w:name="_Toc352593497"/>
      <w:bookmarkEnd w:id="24"/>
      <w:bookmarkStart w:id="25" w:name="_Toc352232423"/>
      <w:bookmarkEnd w:id="25"/>
      <w:bookmarkStart w:id="26" w:name="_Toc351645326"/>
      <w:bookmarkEnd w:id="26"/>
      <w:bookmarkStart w:id="27" w:name="_Toc353369236"/>
      <w:bookmarkEnd w:id="27"/>
      <w:bookmarkStart w:id="28" w:name="_Toc352161575"/>
      <w:bookmarkEnd w:id="28"/>
      <w:bookmarkStart w:id="29" w:name="_Toc353368964"/>
      <w:bookmarkEnd w:id="29"/>
      <w:bookmarkStart w:id="30" w:name="_Toc352688262"/>
      <w:bookmarkEnd w:id="30"/>
      <w:bookmarkStart w:id="31" w:name="_主界面"/>
      <w:bookmarkEnd w:id="31"/>
      <w:bookmarkStart w:id="32" w:name="_Toc352331323"/>
      <w:bookmarkEnd w:id="32"/>
      <w:bookmarkStart w:id="33" w:name="_Toc352688691"/>
      <w:bookmarkEnd w:id="33"/>
      <w:bookmarkStart w:id="34" w:name="_Toc352688405"/>
      <w:bookmarkEnd w:id="34"/>
      <w:bookmarkStart w:id="35" w:name="_Toc352331282"/>
      <w:bookmarkEnd w:id="35"/>
      <w:bookmarkStart w:id="36" w:name="_Toc352688548"/>
      <w:bookmarkEnd w:id="36"/>
      <w:r>
        <w:rPr>
          <w:rFonts w:hint="eastAsia"/>
          <w:lang w:val="en-US" w:eastAsia="zh-CN"/>
        </w:rPr>
        <w:t>调试</w:t>
      </w: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第一步：打开软件，选择‘同步模式’点击‘是’。（新安装的软件，第一次打开软件会有这个提示）。</w:t>
      </w:r>
    </w:p>
    <w:p>
      <w:pPr>
        <w:jc w:val="center"/>
      </w:pPr>
      <w:r>
        <w:drawing>
          <wp:inline distT="0" distB="0" distL="114300" distR="114300">
            <wp:extent cx="5651500" cy="2889885"/>
            <wp:effectExtent l="0" t="0" r="6350" b="571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第二步：点击‘设置’——‘显示屏设置’。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647055" cy="3551555"/>
            <wp:effectExtent l="0" t="0" r="10795" b="10795"/>
            <wp:docPr id="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 w:firstLineChars="200"/>
        <w:jc w:val="left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jc w:val="left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jc w:val="left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jc w:val="left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第三步：选择‘发送卡发送’，如已连接上会自动刷新；如图，显示红框内容的信息即为寻机成功。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571490" cy="3822065"/>
            <wp:effectExtent l="0" t="0" r="10160" b="698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第四步：点击‘配置屏幕参数’，输入密码‘168’。</w:t>
      </w:r>
    </w:p>
    <w:p>
      <w:pPr>
        <w:jc w:val="center"/>
      </w:pPr>
      <w:r>
        <w:drawing>
          <wp:inline distT="0" distB="0" distL="114300" distR="114300">
            <wp:extent cx="5683885" cy="4179570"/>
            <wp:effectExtent l="0" t="0" r="12065" b="1143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第五步：确保‘发送卡’界面的‘信号源设置’中，至少一路信号显示‘有信号’，并在设备上‘INPUT-输入选择’中，选择对应的信号源按键（按键灯常亮表示有信号，按键灯闪烁，表示无信号）。</w:t>
      </w:r>
    </w:p>
    <w:p>
      <w:pPr>
        <w:jc w:val="left"/>
      </w:pPr>
      <w:r>
        <w:rPr>
          <w:rFonts w:hint="eastAsia"/>
          <w:b w:val="0"/>
          <w:bCs w:val="0"/>
          <w:color w:val="00B0F0"/>
          <w:lang w:val="en-US" w:eastAsia="zh-CN"/>
        </w:rPr>
        <w:t>（第一次使用本设备，请注意接收卡的版本，如需升级请在‘固件升级’中更新，或联系相关技术人员</w:t>
      </w:r>
      <w:r>
        <w:rPr>
          <w:rFonts w:hint="eastAsia" w:eastAsia="MS Mincho"/>
          <w:b w:val="0"/>
          <w:bCs w:val="0"/>
          <w:color w:val="00B0F0"/>
          <w:lang w:val="en-US" w:eastAsia="ja-JP"/>
        </w:rPr>
        <w:t>。</w:t>
      </w:r>
      <w:r>
        <w:rPr>
          <w:rFonts w:hint="eastAsia"/>
          <w:b w:val="0"/>
          <w:bCs w:val="0"/>
          <w:color w:val="00B0F0"/>
          <w:lang w:val="en-US" w:eastAsia="zh-CN"/>
        </w:rPr>
        <w:t>）</w:t>
      </w:r>
    </w:p>
    <w:p>
      <w:pPr>
        <w:jc w:val="center"/>
      </w:pPr>
      <w:r>
        <w:drawing>
          <wp:inline distT="0" distB="0" distL="114300" distR="114300">
            <wp:extent cx="4959350" cy="3651885"/>
            <wp:effectExtent l="0" t="0" r="12700" b="571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第六步：如果单元板信息已知，可直接用‘从文件加载’的方式调试（也可使用‘智能设置’），设置‘高度’、‘宽度’后点击‘发送到硬件’、‘保存到硬件’。</w:t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842510" cy="3604895"/>
            <wp:effectExtent l="0" t="0" r="15240" b="146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七步：左上角选择‘显示屏连接’，设置‘接收卡列数’、‘接收卡行数’、‘接收卡大小’后，将网线连接顺序正确连接，（在此处，只需记住一点，正面看LED屏和正面看电脑是一个方向，分清上下左右即可）。配置完成以后，点击‘发送到硬件’，屏幕正常显示后点击‘保存到硬件’，调试完成。</w:t>
      </w:r>
    </w:p>
    <w:p>
      <w:pPr>
        <w:jc w:val="left"/>
        <w:rPr>
          <w:rFonts w:hint="default"/>
          <w:b/>
          <w:bCs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5652770" cy="4137025"/>
            <wp:effectExtent l="0" t="0" r="5080" b="15875"/>
            <wp:docPr id="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423"/>
        </w:tabs>
        <w:bidi w:val="0"/>
        <w:jc w:val="left"/>
        <w:rPr>
          <w:rFonts w:hint="eastAsia"/>
          <w:b/>
          <w:bCs/>
          <w:kern w:val="2"/>
          <w:sz w:val="36"/>
          <w:szCs w:val="36"/>
          <w:lang w:val="en-US" w:eastAsia="zh-CN" w:bidi="ar-SA"/>
        </w:rPr>
      </w:pPr>
      <w:r>
        <w:rPr>
          <w:rFonts w:hint="eastAsia"/>
          <w:kern w:val="2"/>
          <w:sz w:val="44"/>
          <w:szCs w:val="44"/>
          <w:lang w:val="en-US" w:eastAsia="zh-CN" w:bidi="ar-SA"/>
        </w:rPr>
        <w:t>附件：</w:t>
      </w:r>
      <w:r>
        <w:rPr>
          <w:rFonts w:hint="eastAsia"/>
          <w:b/>
          <w:bCs/>
          <w:kern w:val="2"/>
          <w:sz w:val="36"/>
          <w:szCs w:val="36"/>
          <w:lang w:val="en-US" w:eastAsia="zh-CN" w:bidi="ar-SA"/>
        </w:rPr>
        <w:t>多画面的设置和使用</w:t>
      </w:r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（软件设置和设备设置二选一即可）</w:t>
      </w:r>
    </w:p>
    <w:p>
      <w:pPr>
        <w:tabs>
          <w:tab w:val="left" w:pos="3423"/>
        </w:tabs>
        <w:bidi w:val="0"/>
        <w:jc w:val="left"/>
        <w:rPr>
          <w:rFonts w:hint="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/>
          <w:b/>
          <w:bCs/>
          <w:kern w:val="2"/>
          <w:sz w:val="32"/>
          <w:szCs w:val="32"/>
          <w:lang w:val="en-US" w:eastAsia="zh-CN" w:bidi="ar-SA"/>
        </w:rPr>
        <w:t>软件设置和使用：</w:t>
      </w:r>
    </w:p>
    <w:p>
      <w:pPr>
        <w:numPr>
          <w:ilvl w:val="0"/>
          <w:numId w:val="2"/>
        </w:numPr>
        <w:tabs>
          <w:tab w:val="left" w:pos="3423"/>
        </w:tabs>
        <w:bidi w:val="0"/>
        <w:jc w:val="left"/>
        <w:rPr>
          <w:rFonts w:hint="eastAsia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/>
          <w:b/>
          <w:bCs/>
          <w:kern w:val="2"/>
          <w:sz w:val="21"/>
          <w:szCs w:val="21"/>
          <w:lang w:val="en-US" w:eastAsia="zh-CN" w:bidi="ar-SA"/>
        </w:rPr>
        <w:t>在‘发送卡’页面左上角选中‘窗口数量’；</w:t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</w:pPr>
      <w:r>
        <w:drawing>
          <wp:inline distT="0" distB="0" distL="114300" distR="114300">
            <wp:extent cx="5089525" cy="3765550"/>
            <wp:effectExtent l="0" t="0" r="15875" b="635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tabs>
          <w:tab w:val="left" w:pos="3423"/>
        </w:tabs>
        <w:bidi w:val="0"/>
        <w:jc w:val="left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分别选择‘主窗口’和‘窗口2’等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ab/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，在‘信号源设置’中选中对应的信号源，在‘画面位置’中设置对应画面位置和大小，并在‘窗口状态’中选择‘开启’，最后点击‘设置’即可；</w:t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</w:pPr>
      <w:r>
        <w:drawing>
          <wp:inline distT="0" distB="0" distL="114300" distR="114300">
            <wp:extent cx="5077460" cy="3746500"/>
            <wp:effectExtent l="0" t="0" r="8890" b="635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</w:pP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</w:pPr>
      <w:r>
        <w:drawing>
          <wp:inline distT="0" distB="0" distL="114300" distR="114300">
            <wp:extent cx="5140325" cy="3795395"/>
            <wp:effectExtent l="0" t="0" r="3175" b="1460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</w:pP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</w:pP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</w:pP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</w:pP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2"/>
        </w:numPr>
        <w:tabs>
          <w:tab w:val="left" w:pos="3423"/>
        </w:tabs>
        <w:bidi w:val="0"/>
        <w:jc w:val="left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勾选‘场景应用’，点击‘场景保存’，选择对应‘场景编号’，点击‘保存’后设置完成</w:t>
      </w:r>
      <w:r>
        <w:rPr>
          <w:rFonts w:hint="eastAsia" w:ascii="宋体" w:hAnsi="宋体" w:cs="宋体"/>
          <w:b/>
          <w:bCs/>
          <w:kern w:val="2"/>
          <w:sz w:val="21"/>
          <w:szCs w:val="21"/>
          <w:lang w:val="en-US" w:eastAsia="zh-CN" w:bidi="ar-SA"/>
        </w:rPr>
        <w:t>；（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重复操作1-2-3，保存需要的场景）</w:t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</w:pPr>
      <w:r>
        <w:drawing>
          <wp:inline distT="0" distB="0" distL="114300" distR="114300">
            <wp:extent cx="5011420" cy="4130040"/>
            <wp:effectExtent l="0" t="0" r="17780" b="381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tabs>
          <w:tab w:val="left" w:pos="3423"/>
        </w:tabs>
        <w:bidi w:val="0"/>
        <w:jc w:val="left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选择‘场景序号’，点击‘设置’，即可切换对应场景。</w:t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</w:pPr>
      <w:r>
        <w:drawing>
          <wp:inline distT="0" distB="0" distL="114300" distR="114300">
            <wp:extent cx="5051425" cy="3712210"/>
            <wp:effectExtent l="0" t="0" r="15875" b="254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设备设置和使用：</w:t>
      </w:r>
    </w:p>
    <w:p>
      <w:pPr>
        <w:widowControl w:val="0"/>
        <w:numPr>
          <w:ilvl w:val="0"/>
          <w:numId w:val="3"/>
        </w:numPr>
        <w:tabs>
          <w:tab w:val="left" w:pos="342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点击‘WIN’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键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后进入‘窗口属性’，选择对应的‘窗口数量’；</w:t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18790" cy="1983105"/>
            <wp:effectExtent l="0" t="0" r="10160" b="17145"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3"/>
        </w:numPr>
        <w:tabs>
          <w:tab w:val="left" w:pos="3423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分别选择‘主窗口属性’、‘窗口2属性’等，‘窗口状态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’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设为‘开启’并设置对应的‘信号源’、‘宽度’、‘高度’、‘水平起始’、‘垂直起始’等；</w:t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58465" cy="1945005"/>
            <wp:effectExtent l="0" t="0" r="13335" b="17145"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3002915" cy="1974215"/>
            <wp:effectExtent l="0" t="0" r="6985" b="6985"/>
            <wp:docPr id="5" name="图片 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left"/>
        <w:rPr>
          <w:rFonts w:hint="default"/>
          <w:lang w:val="en-US" w:eastAsia="zh-CN"/>
        </w:rPr>
      </w:pPr>
      <w:bookmarkStart w:id="37" w:name="_GoBack"/>
      <w:bookmarkEnd w:id="37"/>
    </w:p>
    <w:p>
      <w:pPr>
        <w:widowControl w:val="0"/>
        <w:numPr>
          <w:ilvl w:val="0"/>
          <w:numId w:val="3"/>
        </w:numPr>
        <w:tabs>
          <w:tab w:val="left" w:pos="3423"/>
        </w:tabs>
        <w:bidi w:val="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点击‘scene’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键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，选择对应‘场景序号’，点击‘确定’后‘保存’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；（重复操作1-2-3，保存需要的场景）</w:t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75330" cy="2151380"/>
            <wp:effectExtent l="0" t="0" r="1270" b="1270"/>
            <wp:docPr id="13" name="图片 13" descr="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3"/>
        </w:numPr>
        <w:tabs>
          <w:tab w:val="left" w:pos="3423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点击‘scene’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键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后选择对应‘场景序号’后，点击‘确定’后‘加载’对应的场景。</w:t>
      </w:r>
    </w:p>
    <w:p>
      <w:pPr>
        <w:widowControl w:val="0"/>
        <w:numPr>
          <w:ilvl w:val="0"/>
          <w:numId w:val="0"/>
        </w:numPr>
        <w:tabs>
          <w:tab w:val="left" w:pos="3423"/>
        </w:tabs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62655" cy="2274570"/>
            <wp:effectExtent l="0" t="0" r="4445" b="11430"/>
            <wp:docPr id="19" name="图片 19" descr="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20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7" w:right="1080" w:bottom="1134" w:left="1080" w:header="850" w:footer="34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Mincho">
    <w:altName w:val="Yu Gothic UI"/>
    <w:panose1 w:val="02020609040205080304"/>
    <w:charset w:val="80"/>
    <w:family w:val="auto"/>
    <w:pitch w:val="default"/>
    <w:sig w:usb0="00000000" w:usb1="00000000" w:usb2="00000010" w:usb3="00000000" w:csb0="4002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t>中航软件全系列LED控制系统供应商  ZH All Series Of LED Control System Provider</w:t>
    </w:r>
  </w:p>
  <w:p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t>全国统一24小时技术服务热线：4006-818-289</w:t>
    </w:r>
  </w:p>
  <w:p>
    <w:pPr>
      <w:pStyle w:val="5"/>
      <w:jc w:val="center"/>
      <w:rPr>
        <w:rFonts w:hint="eastAsia"/>
        <w:szCs w:val="18"/>
      </w:rPr>
    </w:pPr>
    <w:r>
      <w:rPr>
        <w:rFonts w:hint="eastAsia"/>
        <w:szCs w:val="18"/>
      </w:rPr>
      <w:fldChar w:fldCharType="begin"/>
    </w:r>
    <w:r>
      <w:rPr>
        <w:rFonts w:hint="eastAsia"/>
        <w:szCs w:val="18"/>
      </w:rPr>
      <w:instrText xml:space="preserve"> PAGE  \* MERGEFORMAT </w:instrText>
    </w:r>
    <w:r>
      <w:rPr>
        <w:rFonts w:hint="eastAsia"/>
        <w:szCs w:val="18"/>
      </w:rPr>
      <w:fldChar w:fldCharType="separate"/>
    </w:r>
    <w:r>
      <w:rPr>
        <w:szCs w:val="18"/>
      </w:rPr>
      <w:t>1</w:t>
    </w:r>
    <w:r>
      <w:rPr>
        <w:rFonts w:hint="eastAsia"/>
        <w:szCs w:val="1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rFonts w:hint="eastAsia"/>
      </w:rPr>
    </w:pPr>
    <w:r>
      <w:pict>
        <v:shape id="PowerPlusWaterMarkObject11068" o:spid="_x0000_s4097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/>
      </w:rPr>
      <w:drawing>
        <wp:inline distT="0" distB="0" distL="114300" distR="114300">
          <wp:extent cx="1678940" cy="356870"/>
          <wp:effectExtent l="0" t="0" r="0" b="5080"/>
          <wp:docPr id="9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</w:t>
    </w:r>
    <w:r>
      <w:rPr>
        <w:rFonts w:hint="eastAsia"/>
        <w:lang w:val="en-US" w:eastAsia="zh-CN"/>
      </w:rPr>
      <w:t xml:space="preserve">           </w:t>
    </w:r>
    <w:r>
      <w:rPr>
        <w:rFonts w:hint="eastAsia"/>
        <w:sz w:val="24"/>
      </w:rPr>
      <w:t>《中航</w:t>
    </w:r>
    <w:r>
      <w:rPr>
        <w:rFonts w:hint="eastAsia"/>
        <w:sz w:val="24"/>
        <w:lang w:val="en-US" w:eastAsia="zh-CN"/>
      </w:rPr>
      <w:t>ZXR系列调试</w:t>
    </w:r>
    <w:r>
      <w:rPr>
        <w:rFonts w:hint="eastAsia"/>
        <w:sz w:val="24"/>
      </w:rPr>
      <w:t>说明书》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521213"/>
    <w:multiLevelType w:val="singleLevel"/>
    <w:tmpl w:val="C252121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B4633A2"/>
    <w:multiLevelType w:val="singleLevel"/>
    <w:tmpl w:val="FB4633A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3B4F45D"/>
    <w:multiLevelType w:val="singleLevel"/>
    <w:tmpl w:val="53B4F45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04C1B"/>
    <w:rsid w:val="00011CB5"/>
    <w:rsid w:val="00044F58"/>
    <w:rsid w:val="00090AF2"/>
    <w:rsid w:val="000C05BF"/>
    <w:rsid w:val="000C2579"/>
    <w:rsid w:val="000E3024"/>
    <w:rsid w:val="00106DAA"/>
    <w:rsid w:val="001202BE"/>
    <w:rsid w:val="001250AE"/>
    <w:rsid w:val="00151445"/>
    <w:rsid w:val="001777EC"/>
    <w:rsid w:val="0018274B"/>
    <w:rsid w:val="001958E1"/>
    <w:rsid w:val="001979E8"/>
    <w:rsid w:val="001A0F47"/>
    <w:rsid w:val="001A711F"/>
    <w:rsid w:val="001B4C82"/>
    <w:rsid w:val="001E1416"/>
    <w:rsid w:val="00224D0A"/>
    <w:rsid w:val="002355BB"/>
    <w:rsid w:val="00255C16"/>
    <w:rsid w:val="00280269"/>
    <w:rsid w:val="00292EEE"/>
    <w:rsid w:val="002B1C05"/>
    <w:rsid w:val="002B7C67"/>
    <w:rsid w:val="002E3AD4"/>
    <w:rsid w:val="003016AB"/>
    <w:rsid w:val="003328E9"/>
    <w:rsid w:val="00366D80"/>
    <w:rsid w:val="003748B2"/>
    <w:rsid w:val="003813AE"/>
    <w:rsid w:val="00407830"/>
    <w:rsid w:val="00411324"/>
    <w:rsid w:val="0045104B"/>
    <w:rsid w:val="004E4B06"/>
    <w:rsid w:val="0050416D"/>
    <w:rsid w:val="00526545"/>
    <w:rsid w:val="00541822"/>
    <w:rsid w:val="0057004C"/>
    <w:rsid w:val="0058511A"/>
    <w:rsid w:val="005A1FDA"/>
    <w:rsid w:val="005B6E4A"/>
    <w:rsid w:val="005D29D3"/>
    <w:rsid w:val="00611D64"/>
    <w:rsid w:val="006167E0"/>
    <w:rsid w:val="00640489"/>
    <w:rsid w:val="006522A0"/>
    <w:rsid w:val="006745F3"/>
    <w:rsid w:val="00676B7B"/>
    <w:rsid w:val="006C1EF9"/>
    <w:rsid w:val="006F4EC6"/>
    <w:rsid w:val="00701CC3"/>
    <w:rsid w:val="00713059"/>
    <w:rsid w:val="00722C2B"/>
    <w:rsid w:val="0073193D"/>
    <w:rsid w:val="007569FE"/>
    <w:rsid w:val="007A0EBE"/>
    <w:rsid w:val="007A36CC"/>
    <w:rsid w:val="007A3E98"/>
    <w:rsid w:val="007F3E1B"/>
    <w:rsid w:val="008105D4"/>
    <w:rsid w:val="00813774"/>
    <w:rsid w:val="00817BAF"/>
    <w:rsid w:val="00865AF0"/>
    <w:rsid w:val="00896FF7"/>
    <w:rsid w:val="008B48CA"/>
    <w:rsid w:val="008C0B40"/>
    <w:rsid w:val="008E3FBA"/>
    <w:rsid w:val="00901EDC"/>
    <w:rsid w:val="00920241"/>
    <w:rsid w:val="009215FE"/>
    <w:rsid w:val="009E6A4D"/>
    <w:rsid w:val="00A208DD"/>
    <w:rsid w:val="00A35B59"/>
    <w:rsid w:val="00A76577"/>
    <w:rsid w:val="00AC02A6"/>
    <w:rsid w:val="00AD3284"/>
    <w:rsid w:val="00AE66CA"/>
    <w:rsid w:val="00AF2DB5"/>
    <w:rsid w:val="00AF48AA"/>
    <w:rsid w:val="00B725CF"/>
    <w:rsid w:val="00B72E21"/>
    <w:rsid w:val="00C2092E"/>
    <w:rsid w:val="00C22B70"/>
    <w:rsid w:val="00C639AE"/>
    <w:rsid w:val="00C74DF1"/>
    <w:rsid w:val="00C81622"/>
    <w:rsid w:val="00C92A35"/>
    <w:rsid w:val="00CB2167"/>
    <w:rsid w:val="00CE0AFE"/>
    <w:rsid w:val="00CF069D"/>
    <w:rsid w:val="00CF3617"/>
    <w:rsid w:val="00CF6227"/>
    <w:rsid w:val="00D132BA"/>
    <w:rsid w:val="00D14334"/>
    <w:rsid w:val="00D24CC6"/>
    <w:rsid w:val="00D30533"/>
    <w:rsid w:val="00D409BC"/>
    <w:rsid w:val="00D562C3"/>
    <w:rsid w:val="00D66D4E"/>
    <w:rsid w:val="00D76873"/>
    <w:rsid w:val="00D76CB7"/>
    <w:rsid w:val="00D802F4"/>
    <w:rsid w:val="00DB14D8"/>
    <w:rsid w:val="00DC53A0"/>
    <w:rsid w:val="00DD02D6"/>
    <w:rsid w:val="00DD066D"/>
    <w:rsid w:val="00DD134F"/>
    <w:rsid w:val="00E13DFD"/>
    <w:rsid w:val="00E27963"/>
    <w:rsid w:val="00E66267"/>
    <w:rsid w:val="00EA31FF"/>
    <w:rsid w:val="00EA71C2"/>
    <w:rsid w:val="00ED2C1B"/>
    <w:rsid w:val="00EF3E13"/>
    <w:rsid w:val="00F6136D"/>
    <w:rsid w:val="00FA3A20"/>
    <w:rsid w:val="00FA7489"/>
    <w:rsid w:val="00FC6DA8"/>
    <w:rsid w:val="00FD421B"/>
    <w:rsid w:val="045B30CB"/>
    <w:rsid w:val="05712E62"/>
    <w:rsid w:val="0900182C"/>
    <w:rsid w:val="0C6A5719"/>
    <w:rsid w:val="0C9A7529"/>
    <w:rsid w:val="0CFD02B7"/>
    <w:rsid w:val="0D5035FA"/>
    <w:rsid w:val="0ED03E46"/>
    <w:rsid w:val="10951F3B"/>
    <w:rsid w:val="11BC396C"/>
    <w:rsid w:val="13065727"/>
    <w:rsid w:val="137E3211"/>
    <w:rsid w:val="153E73F6"/>
    <w:rsid w:val="163D4862"/>
    <w:rsid w:val="16A07F80"/>
    <w:rsid w:val="187A2F34"/>
    <w:rsid w:val="19C17D97"/>
    <w:rsid w:val="1A567193"/>
    <w:rsid w:val="1D426761"/>
    <w:rsid w:val="1E184F0E"/>
    <w:rsid w:val="1F4710DE"/>
    <w:rsid w:val="219C0AFD"/>
    <w:rsid w:val="23E769FA"/>
    <w:rsid w:val="246E76CF"/>
    <w:rsid w:val="26B2746C"/>
    <w:rsid w:val="26C355B7"/>
    <w:rsid w:val="27AC0E8E"/>
    <w:rsid w:val="29CD684C"/>
    <w:rsid w:val="2A8803D5"/>
    <w:rsid w:val="2ABE26B4"/>
    <w:rsid w:val="2B6E5A95"/>
    <w:rsid w:val="323D783F"/>
    <w:rsid w:val="324F476D"/>
    <w:rsid w:val="3D9779BB"/>
    <w:rsid w:val="404651E1"/>
    <w:rsid w:val="406D2792"/>
    <w:rsid w:val="40A47716"/>
    <w:rsid w:val="41AF7344"/>
    <w:rsid w:val="440150D1"/>
    <w:rsid w:val="45AA2124"/>
    <w:rsid w:val="470B54A9"/>
    <w:rsid w:val="479329F0"/>
    <w:rsid w:val="47B111A8"/>
    <w:rsid w:val="4C945AD6"/>
    <w:rsid w:val="4CF166CE"/>
    <w:rsid w:val="4CF82A39"/>
    <w:rsid w:val="52F5048B"/>
    <w:rsid w:val="531D7F1C"/>
    <w:rsid w:val="535D1740"/>
    <w:rsid w:val="547B0B98"/>
    <w:rsid w:val="556A48C7"/>
    <w:rsid w:val="5788002B"/>
    <w:rsid w:val="5B730148"/>
    <w:rsid w:val="5CFD5299"/>
    <w:rsid w:val="5D95231E"/>
    <w:rsid w:val="5E054FAB"/>
    <w:rsid w:val="5F6A15F9"/>
    <w:rsid w:val="5F8E00B4"/>
    <w:rsid w:val="602514BF"/>
    <w:rsid w:val="61563F08"/>
    <w:rsid w:val="62456A1C"/>
    <w:rsid w:val="64973C51"/>
    <w:rsid w:val="64D00749"/>
    <w:rsid w:val="68624CD1"/>
    <w:rsid w:val="6A890E61"/>
    <w:rsid w:val="6E145601"/>
    <w:rsid w:val="6E8351FB"/>
    <w:rsid w:val="6EA50B58"/>
    <w:rsid w:val="6FB4776E"/>
    <w:rsid w:val="70141205"/>
    <w:rsid w:val="706F02CE"/>
    <w:rsid w:val="73F1632B"/>
    <w:rsid w:val="747B3C53"/>
    <w:rsid w:val="74CF79CC"/>
    <w:rsid w:val="76CA086B"/>
    <w:rsid w:val="76D55C89"/>
    <w:rsid w:val="783F138D"/>
    <w:rsid w:val="79D32131"/>
    <w:rsid w:val="7A057791"/>
    <w:rsid w:val="7C105F23"/>
    <w:rsid w:val="7D913E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4"/>
    <w:next w:val="1"/>
    <w:link w:val="1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nhideWhenUsed/>
    <w:qFormat/>
    <w:uiPriority w:val="99"/>
    <w:pPr>
      <w:spacing w:after="120" w:afterLines="0" w:afterAutospacing="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FollowedHyperlink"/>
    <w:qFormat/>
    <w:uiPriority w:val="0"/>
    <w:rPr>
      <w:color w:val="800080"/>
      <w:u w:val="single"/>
    </w:r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标题 2 Char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132</Words>
  <Characters>758</Characters>
  <Lines>6</Lines>
  <Paragraphs>1</Paragraphs>
  <TotalTime>0</TotalTime>
  <ScaleCrop>false</ScaleCrop>
  <LinksUpToDate>false</LinksUpToDate>
  <CharactersWithSpaces>889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2019-06-12T02:02:00Z</dcterms:created>
  <dc:creator>Administrator</dc:creator>
  <cp:lastModifiedBy>深巷的猫</cp:lastModifiedBy>
  <dcterms:modified xsi:type="dcterms:W3CDTF">2021-06-18T06:26:12Z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9D70C48873D74C8F97FD98E854F8903F</vt:lpwstr>
  </property>
</Properties>
</file>